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F2AB9" w14:textId="77777777" w:rsidR="00F005FF" w:rsidRDefault="00F005FF" w:rsidP="00F005FF">
      <w:pPr>
        <w:pStyle w:val="Titel"/>
      </w:pPr>
      <w:r>
        <w:t>Transkript zum Video Durchschnittsstatistik</w:t>
      </w:r>
    </w:p>
    <w:p w14:paraId="0DB6FD36" w14:textId="77777777" w:rsidR="00F005FF" w:rsidRDefault="00F005FF" w:rsidP="00F005FF">
      <w:pPr>
        <w:pStyle w:val="Untertitel"/>
      </w:pPr>
      <w:r>
        <w:t xml:space="preserve">aus der Reihe Daten Lesen Lernen </w:t>
      </w:r>
      <w:r w:rsidRPr="00E64786">
        <w:t>(</w:t>
      </w:r>
      <w:hyperlink r:id="rId9" w:tooltip="Link zur DaLeLe4all Homepage" w:history="1">
        <w:r w:rsidRPr="00E64786">
          <w:rPr>
            <w:rStyle w:val="Hyperlink"/>
          </w:rPr>
          <w:t>DaLeLe4all Homepage</w:t>
        </w:r>
      </w:hyperlink>
      <w:r>
        <w:t>)</w:t>
      </w:r>
    </w:p>
    <w:sdt>
      <w:sdtPr>
        <w:rPr>
          <w:rFonts w:asciiTheme="minorHAnsi" w:eastAsiaTheme="minorHAnsi" w:hAnsiTheme="minorHAnsi" w:cstheme="minorBidi"/>
          <w:color w:val="auto"/>
          <w:sz w:val="22"/>
          <w:szCs w:val="22"/>
          <w:lang w:eastAsia="en-US"/>
        </w:rPr>
        <w:id w:val="-112515603"/>
        <w:docPartObj>
          <w:docPartGallery w:val="Table of Contents"/>
          <w:docPartUnique/>
        </w:docPartObj>
      </w:sdtPr>
      <w:sdtEndPr>
        <w:rPr>
          <w:rFonts w:ascii="Calibri" w:hAnsi="Calibri"/>
          <w:b/>
          <w:bCs/>
        </w:rPr>
      </w:sdtEndPr>
      <w:sdtContent>
        <w:p w14:paraId="401CB9CA" w14:textId="77777777" w:rsidR="00F005FF" w:rsidRDefault="00F005FF" w:rsidP="00F005FF">
          <w:pPr>
            <w:pStyle w:val="Inhaltsverzeichnisberschrift"/>
          </w:pPr>
          <w:r>
            <w:t>Inhalt</w:t>
          </w:r>
        </w:p>
        <w:p w14:paraId="29104490" w14:textId="18F145CD" w:rsidR="00F005FF" w:rsidRDefault="00F005FF" w:rsidP="00F005FF">
          <w:pPr>
            <w:pStyle w:val="Verzeichnis1"/>
            <w:rPr>
              <w:rFonts w:eastAsiaTheme="minorEastAsia"/>
              <w:noProof/>
              <w:lang w:eastAsia="de-DE"/>
            </w:rPr>
          </w:pPr>
          <w:r>
            <w:fldChar w:fldCharType="begin"/>
          </w:r>
          <w:r>
            <w:instrText xml:space="preserve"> TOC \o "1-1" \h \z \u </w:instrText>
          </w:r>
          <w:r>
            <w:fldChar w:fldCharType="separate"/>
          </w:r>
          <w:hyperlink w:anchor="_Toc111648513" w:history="1">
            <w:r w:rsidRPr="00136FCD">
              <w:rPr>
                <w:rStyle w:val="Hyperlink"/>
                <w:noProof/>
              </w:rPr>
              <w:t>Folie 1 – Durchschnittsstatistik</w:t>
            </w:r>
            <w:r>
              <w:rPr>
                <w:noProof/>
                <w:webHidden/>
              </w:rPr>
              <w:tab/>
            </w:r>
            <w:r>
              <w:rPr>
                <w:noProof/>
                <w:webHidden/>
              </w:rPr>
              <w:fldChar w:fldCharType="begin"/>
            </w:r>
            <w:r>
              <w:rPr>
                <w:noProof/>
                <w:webHidden/>
              </w:rPr>
              <w:instrText xml:space="preserve"> PAGEREF _Toc111648513 \h </w:instrText>
            </w:r>
            <w:r>
              <w:rPr>
                <w:noProof/>
                <w:webHidden/>
              </w:rPr>
            </w:r>
            <w:r>
              <w:rPr>
                <w:noProof/>
                <w:webHidden/>
              </w:rPr>
              <w:fldChar w:fldCharType="separate"/>
            </w:r>
            <w:r w:rsidR="009B453E">
              <w:rPr>
                <w:noProof/>
                <w:webHidden/>
              </w:rPr>
              <w:t>2</w:t>
            </w:r>
            <w:r>
              <w:rPr>
                <w:noProof/>
                <w:webHidden/>
              </w:rPr>
              <w:fldChar w:fldCharType="end"/>
            </w:r>
          </w:hyperlink>
        </w:p>
        <w:p w14:paraId="70231B68" w14:textId="737BDC9D" w:rsidR="00F005FF" w:rsidRDefault="00475EB3" w:rsidP="00F005FF">
          <w:pPr>
            <w:pStyle w:val="Verzeichnis1"/>
            <w:rPr>
              <w:rFonts w:eastAsiaTheme="minorEastAsia"/>
              <w:noProof/>
              <w:lang w:eastAsia="de-DE"/>
            </w:rPr>
          </w:pPr>
          <w:hyperlink w:anchor="_Toc111648514" w:history="1">
            <w:r w:rsidR="00F005FF" w:rsidRPr="00136FCD">
              <w:rPr>
                <w:rStyle w:val="Hyperlink"/>
                <w:noProof/>
              </w:rPr>
              <w:t>Folie 2 – Datenfixierung zurzeit von Covid</w:t>
            </w:r>
            <w:r w:rsidR="00F005FF">
              <w:rPr>
                <w:noProof/>
                <w:webHidden/>
              </w:rPr>
              <w:tab/>
            </w:r>
            <w:r w:rsidR="00F005FF">
              <w:rPr>
                <w:noProof/>
                <w:webHidden/>
              </w:rPr>
              <w:fldChar w:fldCharType="begin"/>
            </w:r>
            <w:r w:rsidR="00F005FF">
              <w:rPr>
                <w:noProof/>
                <w:webHidden/>
              </w:rPr>
              <w:instrText xml:space="preserve"> PAGEREF _Toc111648514 \h </w:instrText>
            </w:r>
            <w:r w:rsidR="00F005FF">
              <w:rPr>
                <w:noProof/>
                <w:webHidden/>
              </w:rPr>
            </w:r>
            <w:r w:rsidR="00F005FF">
              <w:rPr>
                <w:noProof/>
                <w:webHidden/>
              </w:rPr>
              <w:fldChar w:fldCharType="separate"/>
            </w:r>
            <w:r w:rsidR="009B453E">
              <w:rPr>
                <w:noProof/>
                <w:webHidden/>
              </w:rPr>
              <w:t>2</w:t>
            </w:r>
            <w:r w:rsidR="00F005FF">
              <w:rPr>
                <w:noProof/>
                <w:webHidden/>
              </w:rPr>
              <w:fldChar w:fldCharType="end"/>
            </w:r>
          </w:hyperlink>
        </w:p>
        <w:p w14:paraId="0DDF4F7C" w14:textId="188550EA" w:rsidR="00F005FF" w:rsidRDefault="00475EB3" w:rsidP="00F005FF">
          <w:pPr>
            <w:pStyle w:val="Verzeichnis1"/>
            <w:rPr>
              <w:rFonts w:eastAsiaTheme="minorEastAsia"/>
              <w:noProof/>
              <w:lang w:eastAsia="de-DE"/>
            </w:rPr>
          </w:pPr>
          <w:hyperlink w:anchor="_Toc111648515" w:history="1">
            <w:r w:rsidR="00F005FF" w:rsidRPr="00136FCD">
              <w:rPr>
                <w:rStyle w:val="Hyperlink"/>
                <w:noProof/>
              </w:rPr>
              <w:t>Folie 3 – Themen</w:t>
            </w:r>
            <w:r w:rsidR="00F005FF">
              <w:rPr>
                <w:noProof/>
                <w:webHidden/>
              </w:rPr>
              <w:tab/>
            </w:r>
            <w:r w:rsidR="00F005FF">
              <w:rPr>
                <w:noProof/>
                <w:webHidden/>
              </w:rPr>
              <w:fldChar w:fldCharType="begin"/>
            </w:r>
            <w:r w:rsidR="00F005FF">
              <w:rPr>
                <w:noProof/>
                <w:webHidden/>
              </w:rPr>
              <w:instrText xml:space="preserve"> PAGEREF _Toc111648515 \h </w:instrText>
            </w:r>
            <w:r w:rsidR="00F005FF">
              <w:rPr>
                <w:noProof/>
                <w:webHidden/>
              </w:rPr>
            </w:r>
            <w:r w:rsidR="00F005FF">
              <w:rPr>
                <w:noProof/>
                <w:webHidden/>
              </w:rPr>
              <w:fldChar w:fldCharType="separate"/>
            </w:r>
            <w:r w:rsidR="009B453E">
              <w:rPr>
                <w:noProof/>
                <w:webHidden/>
              </w:rPr>
              <w:t>3</w:t>
            </w:r>
            <w:r w:rsidR="00F005FF">
              <w:rPr>
                <w:noProof/>
                <w:webHidden/>
              </w:rPr>
              <w:fldChar w:fldCharType="end"/>
            </w:r>
          </w:hyperlink>
        </w:p>
        <w:p w14:paraId="4AF8EE56" w14:textId="2D3EE169" w:rsidR="00F005FF" w:rsidRDefault="00475EB3" w:rsidP="00F005FF">
          <w:pPr>
            <w:pStyle w:val="Verzeichnis1"/>
            <w:rPr>
              <w:rFonts w:eastAsiaTheme="minorEastAsia"/>
              <w:noProof/>
              <w:lang w:eastAsia="de-DE"/>
            </w:rPr>
          </w:pPr>
          <w:hyperlink w:anchor="_Toc111648516" w:history="1">
            <w:r w:rsidR="00F005FF" w:rsidRPr="00136FCD">
              <w:rPr>
                <w:rStyle w:val="Hyperlink"/>
                <w:noProof/>
              </w:rPr>
              <w:t>Folie 4 – Lernziele</w:t>
            </w:r>
            <w:r w:rsidR="00F005FF">
              <w:rPr>
                <w:noProof/>
                <w:webHidden/>
              </w:rPr>
              <w:tab/>
            </w:r>
            <w:r w:rsidR="00F005FF">
              <w:rPr>
                <w:noProof/>
                <w:webHidden/>
              </w:rPr>
              <w:fldChar w:fldCharType="begin"/>
            </w:r>
            <w:r w:rsidR="00F005FF">
              <w:rPr>
                <w:noProof/>
                <w:webHidden/>
              </w:rPr>
              <w:instrText xml:space="preserve"> PAGEREF _Toc111648516 \h </w:instrText>
            </w:r>
            <w:r w:rsidR="00F005FF">
              <w:rPr>
                <w:noProof/>
                <w:webHidden/>
              </w:rPr>
            </w:r>
            <w:r w:rsidR="00F005FF">
              <w:rPr>
                <w:noProof/>
                <w:webHidden/>
              </w:rPr>
              <w:fldChar w:fldCharType="separate"/>
            </w:r>
            <w:r w:rsidR="009B453E">
              <w:rPr>
                <w:noProof/>
                <w:webHidden/>
              </w:rPr>
              <w:t>3</w:t>
            </w:r>
            <w:r w:rsidR="00F005FF">
              <w:rPr>
                <w:noProof/>
                <w:webHidden/>
              </w:rPr>
              <w:fldChar w:fldCharType="end"/>
            </w:r>
          </w:hyperlink>
        </w:p>
        <w:p w14:paraId="4ADC2C1D" w14:textId="6AB89B89" w:rsidR="00F005FF" w:rsidRDefault="00475EB3" w:rsidP="00F005FF">
          <w:pPr>
            <w:pStyle w:val="Verzeichnis1"/>
            <w:rPr>
              <w:rFonts w:eastAsiaTheme="minorEastAsia"/>
              <w:noProof/>
              <w:lang w:eastAsia="de-DE"/>
            </w:rPr>
          </w:pPr>
          <w:hyperlink w:anchor="_Toc111648517" w:history="1">
            <w:r w:rsidR="00F005FF" w:rsidRPr="00136FCD">
              <w:rPr>
                <w:rStyle w:val="Hyperlink"/>
                <w:noProof/>
              </w:rPr>
              <w:t>Folie 5 – Thema 1</w:t>
            </w:r>
            <w:r w:rsidR="00F005FF">
              <w:rPr>
                <w:noProof/>
                <w:webHidden/>
              </w:rPr>
              <w:tab/>
            </w:r>
            <w:r w:rsidR="00F005FF">
              <w:rPr>
                <w:noProof/>
                <w:webHidden/>
              </w:rPr>
              <w:fldChar w:fldCharType="begin"/>
            </w:r>
            <w:r w:rsidR="00F005FF">
              <w:rPr>
                <w:noProof/>
                <w:webHidden/>
              </w:rPr>
              <w:instrText xml:space="preserve"> PAGEREF _Toc111648517 \h </w:instrText>
            </w:r>
            <w:r w:rsidR="00F005FF">
              <w:rPr>
                <w:noProof/>
                <w:webHidden/>
              </w:rPr>
            </w:r>
            <w:r w:rsidR="00F005FF">
              <w:rPr>
                <w:noProof/>
                <w:webHidden/>
              </w:rPr>
              <w:fldChar w:fldCharType="separate"/>
            </w:r>
            <w:r w:rsidR="009B453E">
              <w:rPr>
                <w:noProof/>
                <w:webHidden/>
              </w:rPr>
              <w:t>3</w:t>
            </w:r>
            <w:r w:rsidR="00F005FF">
              <w:rPr>
                <w:noProof/>
                <w:webHidden/>
              </w:rPr>
              <w:fldChar w:fldCharType="end"/>
            </w:r>
          </w:hyperlink>
        </w:p>
        <w:p w14:paraId="7B952A53" w14:textId="27F15CB1" w:rsidR="00F005FF" w:rsidRDefault="00475EB3" w:rsidP="00F005FF">
          <w:pPr>
            <w:pStyle w:val="Verzeichnis1"/>
            <w:rPr>
              <w:rFonts w:eastAsiaTheme="minorEastAsia"/>
              <w:noProof/>
              <w:lang w:eastAsia="de-DE"/>
            </w:rPr>
          </w:pPr>
          <w:hyperlink w:anchor="_Toc111648518" w:history="1">
            <w:r w:rsidR="00F005FF" w:rsidRPr="00136FCD">
              <w:rPr>
                <w:rStyle w:val="Hyperlink"/>
                <w:noProof/>
              </w:rPr>
              <w:t>Folie 6 – Komplexitätsreduktion durch Maße</w:t>
            </w:r>
            <w:r w:rsidR="00F005FF">
              <w:rPr>
                <w:noProof/>
                <w:webHidden/>
              </w:rPr>
              <w:tab/>
            </w:r>
            <w:r w:rsidR="00F005FF">
              <w:rPr>
                <w:noProof/>
                <w:webHidden/>
              </w:rPr>
              <w:fldChar w:fldCharType="begin"/>
            </w:r>
            <w:r w:rsidR="00F005FF">
              <w:rPr>
                <w:noProof/>
                <w:webHidden/>
              </w:rPr>
              <w:instrText xml:space="preserve"> PAGEREF _Toc111648518 \h </w:instrText>
            </w:r>
            <w:r w:rsidR="00F005FF">
              <w:rPr>
                <w:noProof/>
                <w:webHidden/>
              </w:rPr>
            </w:r>
            <w:r w:rsidR="00F005FF">
              <w:rPr>
                <w:noProof/>
                <w:webHidden/>
              </w:rPr>
              <w:fldChar w:fldCharType="separate"/>
            </w:r>
            <w:r w:rsidR="009B453E">
              <w:rPr>
                <w:noProof/>
                <w:webHidden/>
              </w:rPr>
              <w:t>3</w:t>
            </w:r>
            <w:r w:rsidR="00F005FF">
              <w:rPr>
                <w:noProof/>
                <w:webHidden/>
              </w:rPr>
              <w:fldChar w:fldCharType="end"/>
            </w:r>
          </w:hyperlink>
        </w:p>
        <w:p w14:paraId="2485B188" w14:textId="2EF1760A" w:rsidR="00F005FF" w:rsidRDefault="00475EB3" w:rsidP="00F005FF">
          <w:pPr>
            <w:pStyle w:val="Verzeichnis1"/>
            <w:rPr>
              <w:rFonts w:eastAsiaTheme="minorEastAsia"/>
              <w:noProof/>
              <w:lang w:eastAsia="de-DE"/>
            </w:rPr>
          </w:pPr>
          <w:hyperlink w:anchor="_Toc111648519" w:history="1">
            <w:r w:rsidR="00F005FF" w:rsidRPr="00136FCD">
              <w:rPr>
                <w:rStyle w:val="Hyperlink"/>
                <w:noProof/>
              </w:rPr>
              <w:t>Folie 7 – Komplexitätsreduktion durch Maße 2</w:t>
            </w:r>
            <w:r w:rsidR="00F005FF">
              <w:rPr>
                <w:noProof/>
                <w:webHidden/>
              </w:rPr>
              <w:tab/>
            </w:r>
            <w:r w:rsidR="00F005FF">
              <w:rPr>
                <w:noProof/>
                <w:webHidden/>
              </w:rPr>
              <w:fldChar w:fldCharType="begin"/>
            </w:r>
            <w:r w:rsidR="00F005FF">
              <w:rPr>
                <w:noProof/>
                <w:webHidden/>
              </w:rPr>
              <w:instrText xml:space="preserve"> PAGEREF _Toc111648519 \h </w:instrText>
            </w:r>
            <w:r w:rsidR="00F005FF">
              <w:rPr>
                <w:noProof/>
                <w:webHidden/>
              </w:rPr>
            </w:r>
            <w:r w:rsidR="00F005FF">
              <w:rPr>
                <w:noProof/>
                <w:webHidden/>
              </w:rPr>
              <w:fldChar w:fldCharType="separate"/>
            </w:r>
            <w:r w:rsidR="009B453E">
              <w:rPr>
                <w:noProof/>
                <w:webHidden/>
              </w:rPr>
              <w:t>4</w:t>
            </w:r>
            <w:r w:rsidR="00F005FF">
              <w:rPr>
                <w:noProof/>
                <w:webHidden/>
              </w:rPr>
              <w:fldChar w:fldCharType="end"/>
            </w:r>
          </w:hyperlink>
        </w:p>
        <w:p w14:paraId="37F88027" w14:textId="3AAE0EF3" w:rsidR="00F005FF" w:rsidRDefault="00475EB3" w:rsidP="00F005FF">
          <w:pPr>
            <w:pStyle w:val="Verzeichnis1"/>
            <w:rPr>
              <w:rFonts w:eastAsiaTheme="minorEastAsia"/>
              <w:noProof/>
              <w:lang w:eastAsia="de-DE"/>
            </w:rPr>
          </w:pPr>
          <w:hyperlink w:anchor="_Toc111648520" w:history="1">
            <w:r w:rsidR="00F005FF" w:rsidRPr="00136FCD">
              <w:rPr>
                <w:rStyle w:val="Hyperlink"/>
                <w:noProof/>
              </w:rPr>
              <w:t>Folie 8 – Komplexitätsreduktion durch Maße 3</w:t>
            </w:r>
            <w:r w:rsidR="00F005FF">
              <w:rPr>
                <w:noProof/>
                <w:webHidden/>
              </w:rPr>
              <w:tab/>
            </w:r>
            <w:r w:rsidR="00F005FF">
              <w:rPr>
                <w:noProof/>
                <w:webHidden/>
              </w:rPr>
              <w:fldChar w:fldCharType="begin"/>
            </w:r>
            <w:r w:rsidR="00F005FF">
              <w:rPr>
                <w:noProof/>
                <w:webHidden/>
              </w:rPr>
              <w:instrText xml:space="preserve"> PAGEREF _Toc111648520 \h </w:instrText>
            </w:r>
            <w:r w:rsidR="00F005FF">
              <w:rPr>
                <w:noProof/>
                <w:webHidden/>
              </w:rPr>
            </w:r>
            <w:r w:rsidR="00F005FF">
              <w:rPr>
                <w:noProof/>
                <w:webHidden/>
              </w:rPr>
              <w:fldChar w:fldCharType="separate"/>
            </w:r>
            <w:r w:rsidR="009B453E">
              <w:rPr>
                <w:noProof/>
                <w:webHidden/>
              </w:rPr>
              <w:t>5</w:t>
            </w:r>
            <w:r w:rsidR="00F005FF">
              <w:rPr>
                <w:noProof/>
                <w:webHidden/>
              </w:rPr>
              <w:fldChar w:fldCharType="end"/>
            </w:r>
          </w:hyperlink>
        </w:p>
        <w:p w14:paraId="53593886" w14:textId="4D2FC270" w:rsidR="00F005FF" w:rsidRDefault="00475EB3" w:rsidP="00F005FF">
          <w:pPr>
            <w:pStyle w:val="Verzeichnis1"/>
            <w:rPr>
              <w:rFonts w:eastAsiaTheme="minorEastAsia"/>
              <w:noProof/>
              <w:lang w:eastAsia="de-DE"/>
            </w:rPr>
          </w:pPr>
          <w:hyperlink w:anchor="_Toc111648521" w:history="1">
            <w:r w:rsidR="00F005FF" w:rsidRPr="00136FCD">
              <w:rPr>
                <w:rStyle w:val="Hyperlink"/>
                <w:noProof/>
              </w:rPr>
              <w:t>Folie 9 – Komplexitätsreduktion durch Maße 4</w:t>
            </w:r>
            <w:r w:rsidR="00F005FF">
              <w:rPr>
                <w:noProof/>
                <w:webHidden/>
              </w:rPr>
              <w:tab/>
            </w:r>
            <w:r w:rsidR="00F005FF">
              <w:rPr>
                <w:noProof/>
                <w:webHidden/>
              </w:rPr>
              <w:fldChar w:fldCharType="begin"/>
            </w:r>
            <w:r w:rsidR="00F005FF">
              <w:rPr>
                <w:noProof/>
                <w:webHidden/>
              </w:rPr>
              <w:instrText xml:space="preserve"> PAGEREF _Toc111648521 \h </w:instrText>
            </w:r>
            <w:r w:rsidR="00F005FF">
              <w:rPr>
                <w:noProof/>
                <w:webHidden/>
              </w:rPr>
            </w:r>
            <w:r w:rsidR="00F005FF">
              <w:rPr>
                <w:noProof/>
                <w:webHidden/>
              </w:rPr>
              <w:fldChar w:fldCharType="separate"/>
            </w:r>
            <w:r w:rsidR="009B453E">
              <w:rPr>
                <w:noProof/>
                <w:webHidden/>
              </w:rPr>
              <w:t>6</w:t>
            </w:r>
            <w:r w:rsidR="00F005FF">
              <w:rPr>
                <w:noProof/>
                <w:webHidden/>
              </w:rPr>
              <w:fldChar w:fldCharType="end"/>
            </w:r>
          </w:hyperlink>
        </w:p>
        <w:p w14:paraId="20DA5D26" w14:textId="4DA796E6" w:rsidR="00F005FF" w:rsidRDefault="00475EB3" w:rsidP="00F005FF">
          <w:pPr>
            <w:pStyle w:val="Verzeichnis1"/>
            <w:rPr>
              <w:rFonts w:eastAsiaTheme="minorEastAsia"/>
              <w:noProof/>
              <w:lang w:eastAsia="de-DE"/>
            </w:rPr>
          </w:pPr>
          <w:hyperlink w:anchor="_Toc111648522" w:history="1">
            <w:r w:rsidR="00F005FF" w:rsidRPr="00136FCD">
              <w:rPr>
                <w:rStyle w:val="Hyperlink"/>
                <w:noProof/>
              </w:rPr>
              <w:t>Folie 10 – Komplexitätsreduktion durch Maße 5</w:t>
            </w:r>
            <w:r w:rsidR="00F005FF">
              <w:rPr>
                <w:noProof/>
                <w:webHidden/>
              </w:rPr>
              <w:tab/>
            </w:r>
            <w:r w:rsidR="00F005FF">
              <w:rPr>
                <w:noProof/>
                <w:webHidden/>
              </w:rPr>
              <w:fldChar w:fldCharType="begin"/>
            </w:r>
            <w:r w:rsidR="00F005FF">
              <w:rPr>
                <w:noProof/>
                <w:webHidden/>
              </w:rPr>
              <w:instrText xml:space="preserve"> PAGEREF _Toc111648522 \h </w:instrText>
            </w:r>
            <w:r w:rsidR="00F005FF">
              <w:rPr>
                <w:noProof/>
                <w:webHidden/>
              </w:rPr>
            </w:r>
            <w:r w:rsidR="00F005FF">
              <w:rPr>
                <w:noProof/>
                <w:webHidden/>
              </w:rPr>
              <w:fldChar w:fldCharType="separate"/>
            </w:r>
            <w:r w:rsidR="009B453E">
              <w:rPr>
                <w:noProof/>
                <w:webHidden/>
              </w:rPr>
              <w:t>6</w:t>
            </w:r>
            <w:r w:rsidR="00F005FF">
              <w:rPr>
                <w:noProof/>
                <w:webHidden/>
              </w:rPr>
              <w:fldChar w:fldCharType="end"/>
            </w:r>
          </w:hyperlink>
        </w:p>
        <w:p w14:paraId="743446EE" w14:textId="0718E62F" w:rsidR="00F005FF" w:rsidRDefault="00475EB3" w:rsidP="00F005FF">
          <w:pPr>
            <w:pStyle w:val="Verzeichnis1"/>
            <w:rPr>
              <w:rFonts w:eastAsiaTheme="minorEastAsia"/>
              <w:noProof/>
              <w:lang w:eastAsia="de-DE"/>
            </w:rPr>
          </w:pPr>
          <w:hyperlink w:anchor="_Toc111648523" w:history="1">
            <w:r w:rsidR="00F005FF" w:rsidRPr="00136FCD">
              <w:rPr>
                <w:rStyle w:val="Hyperlink"/>
                <w:noProof/>
              </w:rPr>
              <w:t>Folie 11 – Durchschnitt als Zusammenfassung</w:t>
            </w:r>
            <w:r w:rsidR="00F005FF">
              <w:rPr>
                <w:noProof/>
                <w:webHidden/>
              </w:rPr>
              <w:tab/>
            </w:r>
            <w:r w:rsidR="00F005FF">
              <w:rPr>
                <w:noProof/>
                <w:webHidden/>
              </w:rPr>
              <w:fldChar w:fldCharType="begin"/>
            </w:r>
            <w:r w:rsidR="00F005FF">
              <w:rPr>
                <w:noProof/>
                <w:webHidden/>
              </w:rPr>
              <w:instrText xml:space="preserve"> PAGEREF _Toc111648523 \h </w:instrText>
            </w:r>
            <w:r w:rsidR="00F005FF">
              <w:rPr>
                <w:noProof/>
                <w:webHidden/>
              </w:rPr>
            </w:r>
            <w:r w:rsidR="00F005FF">
              <w:rPr>
                <w:noProof/>
                <w:webHidden/>
              </w:rPr>
              <w:fldChar w:fldCharType="separate"/>
            </w:r>
            <w:r w:rsidR="009B453E">
              <w:rPr>
                <w:noProof/>
                <w:webHidden/>
              </w:rPr>
              <w:t>6</w:t>
            </w:r>
            <w:r w:rsidR="00F005FF">
              <w:rPr>
                <w:noProof/>
                <w:webHidden/>
              </w:rPr>
              <w:fldChar w:fldCharType="end"/>
            </w:r>
          </w:hyperlink>
        </w:p>
        <w:p w14:paraId="14920748" w14:textId="1FF59589" w:rsidR="00F005FF" w:rsidRDefault="00475EB3" w:rsidP="00F005FF">
          <w:pPr>
            <w:pStyle w:val="Verzeichnis1"/>
            <w:rPr>
              <w:rFonts w:eastAsiaTheme="minorEastAsia"/>
              <w:noProof/>
              <w:lang w:eastAsia="de-DE"/>
            </w:rPr>
          </w:pPr>
          <w:hyperlink w:anchor="_Toc111648524" w:history="1">
            <w:r w:rsidR="00F005FF" w:rsidRPr="00136FCD">
              <w:rPr>
                <w:rStyle w:val="Hyperlink"/>
                <w:noProof/>
              </w:rPr>
              <w:t>Folie 12 – Thema 2</w:t>
            </w:r>
            <w:r w:rsidR="00F005FF">
              <w:rPr>
                <w:noProof/>
                <w:webHidden/>
              </w:rPr>
              <w:tab/>
            </w:r>
            <w:r w:rsidR="00F005FF">
              <w:rPr>
                <w:noProof/>
                <w:webHidden/>
              </w:rPr>
              <w:fldChar w:fldCharType="begin"/>
            </w:r>
            <w:r w:rsidR="00F005FF">
              <w:rPr>
                <w:noProof/>
                <w:webHidden/>
              </w:rPr>
              <w:instrText xml:space="preserve"> PAGEREF _Toc111648524 \h </w:instrText>
            </w:r>
            <w:r w:rsidR="00F005FF">
              <w:rPr>
                <w:noProof/>
                <w:webHidden/>
              </w:rPr>
            </w:r>
            <w:r w:rsidR="00F005FF">
              <w:rPr>
                <w:noProof/>
                <w:webHidden/>
              </w:rPr>
              <w:fldChar w:fldCharType="separate"/>
            </w:r>
            <w:r w:rsidR="009B453E">
              <w:rPr>
                <w:noProof/>
                <w:webHidden/>
              </w:rPr>
              <w:t>7</w:t>
            </w:r>
            <w:r w:rsidR="00F005FF">
              <w:rPr>
                <w:noProof/>
                <w:webHidden/>
              </w:rPr>
              <w:fldChar w:fldCharType="end"/>
            </w:r>
          </w:hyperlink>
        </w:p>
        <w:p w14:paraId="412E2182" w14:textId="637B24D8" w:rsidR="00F005FF" w:rsidRDefault="00475EB3" w:rsidP="00F005FF">
          <w:pPr>
            <w:pStyle w:val="Verzeichnis1"/>
            <w:rPr>
              <w:rFonts w:eastAsiaTheme="minorEastAsia"/>
              <w:noProof/>
              <w:lang w:eastAsia="de-DE"/>
            </w:rPr>
          </w:pPr>
          <w:hyperlink w:anchor="_Toc111648525" w:history="1">
            <w:r w:rsidR="00F005FF" w:rsidRPr="00136FCD">
              <w:rPr>
                <w:rStyle w:val="Hyperlink"/>
                <w:noProof/>
              </w:rPr>
              <w:t>Folie 13 – Das Arithmetische Mittel</w:t>
            </w:r>
            <w:r w:rsidR="00F005FF">
              <w:rPr>
                <w:noProof/>
                <w:webHidden/>
              </w:rPr>
              <w:tab/>
            </w:r>
            <w:r w:rsidR="00F005FF">
              <w:rPr>
                <w:noProof/>
                <w:webHidden/>
              </w:rPr>
              <w:fldChar w:fldCharType="begin"/>
            </w:r>
            <w:r w:rsidR="00F005FF">
              <w:rPr>
                <w:noProof/>
                <w:webHidden/>
              </w:rPr>
              <w:instrText xml:space="preserve"> PAGEREF _Toc111648525 \h </w:instrText>
            </w:r>
            <w:r w:rsidR="00F005FF">
              <w:rPr>
                <w:noProof/>
                <w:webHidden/>
              </w:rPr>
            </w:r>
            <w:r w:rsidR="00F005FF">
              <w:rPr>
                <w:noProof/>
                <w:webHidden/>
              </w:rPr>
              <w:fldChar w:fldCharType="separate"/>
            </w:r>
            <w:r w:rsidR="009B453E">
              <w:rPr>
                <w:noProof/>
                <w:webHidden/>
              </w:rPr>
              <w:t>7</w:t>
            </w:r>
            <w:r w:rsidR="00F005FF">
              <w:rPr>
                <w:noProof/>
                <w:webHidden/>
              </w:rPr>
              <w:fldChar w:fldCharType="end"/>
            </w:r>
          </w:hyperlink>
        </w:p>
        <w:p w14:paraId="21C85597" w14:textId="7F409442" w:rsidR="00F005FF" w:rsidRDefault="00475EB3" w:rsidP="00F005FF">
          <w:pPr>
            <w:pStyle w:val="Verzeichnis1"/>
            <w:rPr>
              <w:rFonts w:eastAsiaTheme="minorEastAsia"/>
              <w:noProof/>
              <w:lang w:eastAsia="de-DE"/>
            </w:rPr>
          </w:pPr>
          <w:hyperlink w:anchor="_Toc111648526" w:history="1">
            <w:r w:rsidR="00F005FF" w:rsidRPr="00136FCD">
              <w:rPr>
                <w:rStyle w:val="Hyperlink"/>
                <w:noProof/>
              </w:rPr>
              <w:t>Folie 14 – Das Arithmetische Mittel 2</w:t>
            </w:r>
            <w:r w:rsidR="00F005FF">
              <w:rPr>
                <w:noProof/>
                <w:webHidden/>
              </w:rPr>
              <w:tab/>
            </w:r>
            <w:r w:rsidR="00F005FF">
              <w:rPr>
                <w:noProof/>
                <w:webHidden/>
              </w:rPr>
              <w:fldChar w:fldCharType="begin"/>
            </w:r>
            <w:r w:rsidR="00F005FF">
              <w:rPr>
                <w:noProof/>
                <w:webHidden/>
              </w:rPr>
              <w:instrText xml:space="preserve"> PAGEREF _Toc111648526 \h </w:instrText>
            </w:r>
            <w:r w:rsidR="00F005FF">
              <w:rPr>
                <w:noProof/>
                <w:webHidden/>
              </w:rPr>
            </w:r>
            <w:r w:rsidR="00F005FF">
              <w:rPr>
                <w:noProof/>
                <w:webHidden/>
              </w:rPr>
              <w:fldChar w:fldCharType="separate"/>
            </w:r>
            <w:r w:rsidR="009B453E">
              <w:rPr>
                <w:noProof/>
                <w:webHidden/>
              </w:rPr>
              <w:t>8</w:t>
            </w:r>
            <w:r w:rsidR="00F005FF">
              <w:rPr>
                <w:noProof/>
                <w:webHidden/>
              </w:rPr>
              <w:fldChar w:fldCharType="end"/>
            </w:r>
          </w:hyperlink>
        </w:p>
        <w:p w14:paraId="1D8841C6" w14:textId="6DEC057B" w:rsidR="00F005FF" w:rsidRDefault="00475EB3" w:rsidP="00F005FF">
          <w:pPr>
            <w:pStyle w:val="Verzeichnis1"/>
            <w:rPr>
              <w:rFonts w:eastAsiaTheme="minorEastAsia"/>
              <w:noProof/>
              <w:lang w:eastAsia="de-DE"/>
            </w:rPr>
          </w:pPr>
          <w:hyperlink w:anchor="_Toc111648527" w:history="1">
            <w:r w:rsidR="00F005FF" w:rsidRPr="00136FCD">
              <w:rPr>
                <w:rStyle w:val="Hyperlink"/>
                <w:noProof/>
              </w:rPr>
              <w:t>Folie 15 – Das Arithmetische Mittel 3</w:t>
            </w:r>
            <w:r w:rsidR="00F005FF">
              <w:rPr>
                <w:noProof/>
                <w:webHidden/>
              </w:rPr>
              <w:tab/>
            </w:r>
            <w:r w:rsidR="00F005FF">
              <w:rPr>
                <w:noProof/>
                <w:webHidden/>
              </w:rPr>
              <w:fldChar w:fldCharType="begin"/>
            </w:r>
            <w:r w:rsidR="00F005FF">
              <w:rPr>
                <w:noProof/>
                <w:webHidden/>
              </w:rPr>
              <w:instrText xml:space="preserve"> PAGEREF _Toc111648527 \h </w:instrText>
            </w:r>
            <w:r w:rsidR="00F005FF">
              <w:rPr>
                <w:noProof/>
                <w:webHidden/>
              </w:rPr>
            </w:r>
            <w:r w:rsidR="00F005FF">
              <w:rPr>
                <w:noProof/>
                <w:webHidden/>
              </w:rPr>
              <w:fldChar w:fldCharType="separate"/>
            </w:r>
            <w:r w:rsidR="009B453E">
              <w:rPr>
                <w:noProof/>
                <w:webHidden/>
              </w:rPr>
              <w:t>8</w:t>
            </w:r>
            <w:r w:rsidR="00F005FF">
              <w:rPr>
                <w:noProof/>
                <w:webHidden/>
              </w:rPr>
              <w:fldChar w:fldCharType="end"/>
            </w:r>
          </w:hyperlink>
        </w:p>
        <w:p w14:paraId="0F4FFA16" w14:textId="5348B101" w:rsidR="00F005FF" w:rsidRDefault="00475EB3" w:rsidP="00F005FF">
          <w:pPr>
            <w:pStyle w:val="Verzeichnis1"/>
            <w:rPr>
              <w:rFonts w:eastAsiaTheme="minorEastAsia"/>
              <w:noProof/>
              <w:lang w:eastAsia="de-DE"/>
            </w:rPr>
          </w:pPr>
          <w:hyperlink w:anchor="_Toc111648528" w:history="1">
            <w:r w:rsidR="00F005FF" w:rsidRPr="00136FCD">
              <w:rPr>
                <w:rStyle w:val="Hyperlink"/>
                <w:noProof/>
              </w:rPr>
              <w:t>Folie 16 – Das Arithmetische Mittel 4</w:t>
            </w:r>
            <w:r w:rsidR="00F005FF">
              <w:rPr>
                <w:noProof/>
                <w:webHidden/>
              </w:rPr>
              <w:tab/>
            </w:r>
            <w:r w:rsidR="00F005FF">
              <w:rPr>
                <w:noProof/>
                <w:webHidden/>
              </w:rPr>
              <w:fldChar w:fldCharType="begin"/>
            </w:r>
            <w:r w:rsidR="00F005FF">
              <w:rPr>
                <w:noProof/>
                <w:webHidden/>
              </w:rPr>
              <w:instrText xml:space="preserve"> PAGEREF _Toc111648528 \h </w:instrText>
            </w:r>
            <w:r w:rsidR="00F005FF">
              <w:rPr>
                <w:noProof/>
                <w:webHidden/>
              </w:rPr>
            </w:r>
            <w:r w:rsidR="00F005FF">
              <w:rPr>
                <w:noProof/>
                <w:webHidden/>
              </w:rPr>
              <w:fldChar w:fldCharType="separate"/>
            </w:r>
            <w:r w:rsidR="009B453E">
              <w:rPr>
                <w:noProof/>
                <w:webHidden/>
              </w:rPr>
              <w:t>9</w:t>
            </w:r>
            <w:r w:rsidR="00F005FF">
              <w:rPr>
                <w:noProof/>
                <w:webHidden/>
              </w:rPr>
              <w:fldChar w:fldCharType="end"/>
            </w:r>
          </w:hyperlink>
        </w:p>
        <w:p w14:paraId="0A39D777" w14:textId="0323468D" w:rsidR="00F005FF" w:rsidRDefault="00475EB3" w:rsidP="00F005FF">
          <w:pPr>
            <w:pStyle w:val="Verzeichnis1"/>
            <w:rPr>
              <w:rFonts w:eastAsiaTheme="minorEastAsia"/>
              <w:noProof/>
              <w:lang w:eastAsia="de-DE"/>
            </w:rPr>
          </w:pPr>
          <w:hyperlink w:anchor="_Toc111648529" w:history="1">
            <w:r w:rsidR="00F005FF" w:rsidRPr="00136FCD">
              <w:rPr>
                <w:rStyle w:val="Hyperlink"/>
                <w:noProof/>
              </w:rPr>
              <w:t>Folie 17 – Das Arithmetische Mittel 5</w:t>
            </w:r>
            <w:r w:rsidR="00F005FF">
              <w:rPr>
                <w:noProof/>
                <w:webHidden/>
              </w:rPr>
              <w:tab/>
            </w:r>
            <w:r w:rsidR="00F005FF">
              <w:rPr>
                <w:noProof/>
                <w:webHidden/>
              </w:rPr>
              <w:fldChar w:fldCharType="begin"/>
            </w:r>
            <w:r w:rsidR="00F005FF">
              <w:rPr>
                <w:noProof/>
                <w:webHidden/>
              </w:rPr>
              <w:instrText xml:space="preserve"> PAGEREF _Toc111648529 \h </w:instrText>
            </w:r>
            <w:r w:rsidR="00F005FF">
              <w:rPr>
                <w:noProof/>
                <w:webHidden/>
              </w:rPr>
            </w:r>
            <w:r w:rsidR="00F005FF">
              <w:rPr>
                <w:noProof/>
                <w:webHidden/>
              </w:rPr>
              <w:fldChar w:fldCharType="separate"/>
            </w:r>
            <w:r w:rsidR="009B453E">
              <w:rPr>
                <w:noProof/>
                <w:webHidden/>
              </w:rPr>
              <w:t>9</w:t>
            </w:r>
            <w:r w:rsidR="00F005FF">
              <w:rPr>
                <w:noProof/>
                <w:webHidden/>
              </w:rPr>
              <w:fldChar w:fldCharType="end"/>
            </w:r>
          </w:hyperlink>
        </w:p>
        <w:p w14:paraId="680BAFEB" w14:textId="20410D90" w:rsidR="00F005FF" w:rsidRDefault="00475EB3" w:rsidP="00F005FF">
          <w:pPr>
            <w:pStyle w:val="Verzeichnis1"/>
            <w:rPr>
              <w:rFonts w:eastAsiaTheme="minorEastAsia"/>
              <w:noProof/>
              <w:lang w:eastAsia="de-DE"/>
            </w:rPr>
          </w:pPr>
          <w:hyperlink w:anchor="_Toc111648530" w:history="1">
            <w:r w:rsidR="00F005FF" w:rsidRPr="00136FCD">
              <w:rPr>
                <w:rStyle w:val="Hyperlink"/>
                <w:noProof/>
              </w:rPr>
              <w:t>Folie 18 – Das Arithmetische Mittel 6</w:t>
            </w:r>
            <w:r w:rsidR="00F005FF">
              <w:rPr>
                <w:noProof/>
                <w:webHidden/>
              </w:rPr>
              <w:tab/>
            </w:r>
            <w:r w:rsidR="00F005FF">
              <w:rPr>
                <w:noProof/>
                <w:webHidden/>
              </w:rPr>
              <w:fldChar w:fldCharType="begin"/>
            </w:r>
            <w:r w:rsidR="00F005FF">
              <w:rPr>
                <w:noProof/>
                <w:webHidden/>
              </w:rPr>
              <w:instrText xml:space="preserve"> PAGEREF _Toc111648530 \h </w:instrText>
            </w:r>
            <w:r w:rsidR="00F005FF">
              <w:rPr>
                <w:noProof/>
                <w:webHidden/>
              </w:rPr>
            </w:r>
            <w:r w:rsidR="00F005FF">
              <w:rPr>
                <w:noProof/>
                <w:webHidden/>
              </w:rPr>
              <w:fldChar w:fldCharType="separate"/>
            </w:r>
            <w:r w:rsidR="009B453E">
              <w:rPr>
                <w:noProof/>
                <w:webHidden/>
              </w:rPr>
              <w:t>10</w:t>
            </w:r>
            <w:r w:rsidR="00F005FF">
              <w:rPr>
                <w:noProof/>
                <w:webHidden/>
              </w:rPr>
              <w:fldChar w:fldCharType="end"/>
            </w:r>
          </w:hyperlink>
        </w:p>
        <w:p w14:paraId="2368B359" w14:textId="540F0FE1" w:rsidR="00F005FF" w:rsidRDefault="00475EB3" w:rsidP="00F005FF">
          <w:pPr>
            <w:pStyle w:val="Verzeichnis1"/>
            <w:rPr>
              <w:rFonts w:eastAsiaTheme="minorEastAsia"/>
              <w:noProof/>
              <w:lang w:eastAsia="de-DE"/>
            </w:rPr>
          </w:pPr>
          <w:hyperlink w:anchor="_Toc111648531" w:history="1">
            <w:r w:rsidR="00F005FF" w:rsidRPr="00136FCD">
              <w:rPr>
                <w:rStyle w:val="Hyperlink"/>
                <w:noProof/>
              </w:rPr>
              <w:t>Folie 19 – Das Arithmetische Mittel 7</w:t>
            </w:r>
            <w:r w:rsidR="00F005FF">
              <w:rPr>
                <w:noProof/>
                <w:webHidden/>
              </w:rPr>
              <w:tab/>
            </w:r>
            <w:r w:rsidR="00F005FF">
              <w:rPr>
                <w:noProof/>
                <w:webHidden/>
              </w:rPr>
              <w:fldChar w:fldCharType="begin"/>
            </w:r>
            <w:r w:rsidR="00F005FF">
              <w:rPr>
                <w:noProof/>
                <w:webHidden/>
              </w:rPr>
              <w:instrText xml:space="preserve"> PAGEREF _Toc111648531 \h </w:instrText>
            </w:r>
            <w:r w:rsidR="00F005FF">
              <w:rPr>
                <w:noProof/>
                <w:webHidden/>
              </w:rPr>
            </w:r>
            <w:r w:rsidR="00F005FF">
              <w:rPr>
                <w:noProof/>
                <w:webHidden/>
              </w:rPr>
              <w:fldChar w:fldCharType="separate"/>
            </w:r>
            <w:r w:rsidR="009B453E">
              <w:rPr>
                <w:noProof/>
                <w:webHidden/>
              </w:rPr>
              <w:t>10</w:t>
            </w:r>
            <w:r w:rsidR="00F005FF">
              <w:rPr>
                <w:noProof/>
                <w:webHidden/>
              </w:rPr>
              <w:fldChar w:fldCharType="end"/>
            </w:r>
          </w:hyperlink>
        </w:p>
        <w:p w14:paraId="02B5232B" w14:textId="2A208F7F" w:rsidR="00F005FF" w:rsidRDefault="00475EB3" w:rsidP="00F005FF">
          <w:pPr>
            <w:pStyle w:val="Verzeichnis1"/>
            <w:rPr>
              <w:rFonts w:eastAsiaTheme="minorEastAsia"/>
              <w:noProof/>
              <w:lang w:eastAsia="de-DE"/>
            </w:rPr>
          </w:pPr>
          <w:hyperlink w:anchor="_Toc111648532" w:history="1">
            <w:r w:rsidR="00F005FF" w:rsidRPr="00136FCD">
              <w:rPr>
                <w:rStyle w:val="Hyperlink"/>
                <w:noProof/>
              </w:rPr>
              <w:t>Folie 20 – Der Median</w:t>
            </w:r>
            <w:r w:rsidR="00F005FF">
              <w:rPr>
                <w:noProof/>
                <w:webHidden/>
              </w:rPr>
              <w:tab/>
            </w:r>
            <w:r w:rsidR="00F005FF">
              <w:rPr>
                <w:noProof/>
                <w:webHidden/>
              </w:rPr>
              <w:fldChar w:fldCharType="begin"/>
            </w:r>
            <w:r w:rsidR="00F005FF">
              <w:rPr>
                <w:noProof/>
                <w:webHidden/>
              </w:rPr>
              <w:instrText xml:space="preserve"> PAGEREF _Toc111648532 \h </w:instrText>
            </w:r>
            <w:r w:rsidR="00F005FF">
              <w:rPr>
                <w:noProof/>
                <w:webHidden/>
              </w:rPr>
            </w:r>
            <w:r w:rsidR="00F005FF">
              <w:rPr>
                <w:noProof/>
                <w:webHidden/>
              </w:rPr>
              <w:fldChar w:fldCharType="separate"/>
            </w:r>
            <w:r w:rsidR="009B453E">
              <w:rPr>
                <w:noProof/>
                <w:webHidden/>
              </w:rPr>
              <w:t>11</w:t>
            </w:r>
            <w:r w:rsidR="00F005FF">
              <w:rPr>
                <w:noProof/>
                <w:webHidden/>
              </w:rPr>
              <w:fldChar w:fldCharType="end"/>
            </w:r>
          </w:hyperlink>
        </w:p>
        <w:p w14:paraId="7A12E72F" w14:textId="36DFC23A" w:rsidR="00F005FF" w:rsidRDefault="00475EB3" w:rsidP="00F005FF">
          <w:pPr>
            <w:pStyle w:val="Verzeichnis1"/>
            <w:rPr>
              <w:rFonts w:eastAsiaTheme="minorEastAsia"/>
              <w:noProof/>
              <w:lang w:eastAsia="de-DE"/>
            </w:rPr>
          </w:pPr>
          <w:hyperlink w:anchor="_Toc111648533" w:history="1">
            <w:r w:rsidR="00F005FF" w:rsidRPr="00136FCD">
              <w:rPr>
                <w:rStyle w:val="Hyperlink"/>
                <w:noProof/>
              </w:rPr>
              <w:t>Folie 21 – Der Median 2</w:t>
            </w:r>
            <w:r w:rsidR="00F005FF">
              <w:rPr>
                <w:noProof/>
                <w:webHidden/>
              </w:rPr>
              <w:tab/>
            </w:r>
            <w:r w:rsidR="00F005FF">
              <w:rPr>
                <w:noProof/>
                <w:webHidden/>
              </w:rPr>
              <w:fldChar w:fldCharType="begin"/>
            </w:r>
            <w:r w:rsidR="00F005FF">
              <w:rPr>
                <w:noProof/>
                <w:webHidden/>
              </w:rPr>
              <w:instrText xml:space="preserve"> PAGEREF _Toc111648533 \h </w:instrText>
            </w:r>
            <w:r w:rsidR="00F005FF">
              <w:rPr>
                <w:noProof/>
                <w:webHidden/>
              </w:rPr>
            </w:r>
            <w:r w:rsidR="00F005FF">
              <w:rPr>
                <w:noProof/>
                <w:webHidden/>
              </w:rPr>
              <w:fldChar w:fldCharType="separate"/>
            </w:r>
            <w:r w:rsidR="009B453E">
              <w:rPr>
                <w:noProof/>
                <w:webHidden/>
              </w:rPr>
              <w:t>11</w:t>
            </w:r>
            <w:r w:rsidR="00F005FF">
              <w:rPr>
                <w:noProof/>
                <w:webHidden/>
              </w:rPr>
              <w:fldChar w:fldCharType="end"/>
            </w:r>
          </w:hyperlink>
        </w:p>
        <w:p w14:paraId="423BE99E" w14:textId="5534D0F6" w:rsidR="00F005FF" w:rsidRDefault="00475EB3" w:rsidP="00F005FF">
          <w:pPr>
            <w:pStyle w:val="Verzeichnis1"/>
            <w:rPr>
              <w:rFonts w:eastAsiaTheme="minorEastAsia"/>
              <w:noProof/>
              <w:lang w:eastAsia="de-DE"/>
            </w:rPr>
          </w:pPr>
          <w:hyperlink w:anchor="_Toc111648534" w:history="1">
            <w:r w:rsidR="00F005FF" w:rsidRPr="00136FCD">
              <w:rPr>
                <w:rStyle w:val="Hyperlink"/>
                <w:noProof/>
              </w:rPr>
              <w:t>Folie 22 – Der Median 3</w:t>
            </w:r>
            <w:r w:rsidR="00F005FF">
              <w:rPr>
                <w:noProof/>
                <w:webHidden/>
              </w:rPr>
              <w:tab/>
            </w:r>
            <w:r w:rsidR="00F005FF">
              <w:rPr>
                <w:noProof/>
                <w:webHidden/>
              </w:rPr>
              <w:fldChar w:fldCharType="begin"/>
            </w:r>
            <w:r w:rsidR="00F005FF">
              <w:rPr>
                <w:noProof/>
                <w:webHidden/>
              </w:rPr>
              <w:instrText xml:space="preserve"> PAGEREF _Toc111648534 \h </w:instrText>
            </w:r>
            <w:r w:rsidR="00F005FF">
              <w:rPr>
                <w:noProof/>
                <w:webHidden/>
              </w:rPr>
            </w:r>
            <w:r w:rsidR="00F005FF">
              <w:rPr>
                <w:noProof/>
                <w:webHidden/>
              </w:rPr>
              <w:fldChar w:fldCharType="separate"/>
            </w:r>
            <w:r w:rsidR="009B453E">
              <w:rPr>
                <w:noProof/>
                <w:webHidden/>
              </w:rPr>
              <w:t>11</w:t>
            </w:r>
            <w:r w:rsidR="00F005FF">
              <w:rPr>
                <w:noProof/>
                <w:webHidden/>
              </w:rPr>
              <w:fldChar w:fldCharType="end"/>
            </w:r>
          </w:hyperlink>
        </w:p>
        <w:p w14:paraId="0F7E2067" w14:textId="23B7C638" w:rsidR="00F005FF" w:rsidRDefault="00475EB3" w:rsidP="00F005FF">
          <w:pPr>
            <w:pStyle w:val="Verzeichnis1"/>
            <w:rPr>
              <w:rFonts w:eastAsiaTheme="minorEastAsia"/>
              <w:noProof/>
              <w:lang w:eastAsia="de-DE"/>
            </w:rPr>
          </w:pPr>
          <w:hyperlink w:anchor="_Toc111648535" w:history="1">
            <w:r w:rsidR="00F005FF" w:rsidRPr="00136FCD">
              <w:rPr>
                <w:rStyle w:val="Hyperlink"/>
                <w:noProof/>
              </w:rPr>
              <w:t>Folie 23 – Der Median 4</w:t>
            </w:r>
            <w:r w:rsidR="00F005FF">
              <w:rPr>
                <w:noProof/>
                <w:webHidden/>
              </w:rPr>
              <w:tab/>
            </w:r>
            <w:r w:rsidR="00F005FF">
              <w:rPr>
                <w:noProof/>
                <w:webHidden/>
              </w:rPr>
              <w:fldChar w:fldCharType="begin"/>
            </w:r>
            <w:r w:rsidR="00F005FF">
              <w:rPr>
                <w:noProof/>
                <w:webHidden/>
              </w:rPr>
              <w:instrText xml:space="preserve"> PAGEREF _Toc111648535 \h </w:instrText>
            </w:r>
            <w:r w:rsidR="00F005FF">
              <w:rPr>
                <w:noProof/>
                <w:webHidden/>
              </w:rPr>
            </w:r>
            <w:r w:rsidR="00F005FF">
              <w:rPr>
                <w:noProof/>
                <w:webHidden/>
              </w:rPr>
              <w:fldChar w:fldCharType="separate"/>
            </w:r>
            <w:r w:rsidR="009B453E">
              <w:rPr>
                <w:noProof/>
                <w:webHidden/>
              </w:rPr>
              <w:t>12</w:t>
            </w:r>
            <w:r w:rsidR="00F005FF">
              <w:rPr>
                <w:noProof/>
                <w:webHidden/>
              </w:rPr>
              <w:fldChar w:fldCharType="end"/>
            </w:r>
          </w:hyperlink>
        </w:p>
        <w:p w14:paraId="74ADC643" w14:textId="278E8A66" w:rsidR="00F005FF" w:rsidRDefault="00475EB3" w:rsidP="00F005FF">
          <w:pPr>
            <w:pStyle w:val="Verzeichnis1"/>
            <w:rPr>
              <w:rFonts w:eastAsiaTheme="minorEastAsia"/>
              <w:noProof/>
              <w:lang w:eastAsia="de-DE"/>
            </w:rPr>
          </w:pPr>
          <w:hyperlink w:anchor="_Toc111648536" w:history="1">
            <w:r w:rsidR="00F005FF" w:rsidRPr="00136FCD">
              <w:rPr>
                <w:rStyle w:val="Hyperlink"/>
                <w:noProof/>
              </w:rPr>
              <w:t>Folie 24 – Der Median 5</w:t>
            </w:r>
            <w:r w:rsidR="00F005FF">
              <w:rPr>
                <w:noProof/>
                <w:webHidden/>
              </w:rPr>
              <w:tab/>
            </w:r>
            <w:r w:rsidR="00F005FF">
              <w:rPr>
                <w:noProof/>
                <w:webHidden/>
              </w:rPr>
              <w:fldChar w:fldCharType="begin"/>
            </w:r>
            <w:r w:rsidR="00F005FF">
              <w:rPr>
                <w:noProof/>
                <w:webHidden/>
              </w:rPr>
              <w:instrText xml:space="preserve"> PAGEREF _Toc111648536 \h </w:instrText>
            </w:r>
            <w:r w:rsidR="00F005FF">
              <w:rPr>
                <w:noProof/>
                <w:webHidden/>
              </w:rPr>
            </w:r>
            <w:r w:rsidR="00F005FF">
              <w:rPr>
                <w:noProof/>
                <w:webHidden/>
              </w:rPr>
              <w:fldChar w:fldCharType="separate"/>
            </w:r>
            <w:r w:rsidR="009B453E">
              <w:rPr>
                <w:noProof/>
                <w:webHidden/>
              </w:rPr>
              <w:t>13</w:t>
            </w:r>
            <w:r w:rsidR="00F005FF">
              <w:rPr>
                <w:noProof/>
                <w:webHidden/>
              </w:rPr>
              <w:fldChar w:fldCharType="end"/>
            </w:r>
          </w:hyperlink>
        </w:p>
        <w:p w14:paraId="499BF70B" w14:textId="054E60C1" w:rsidR="00F005FF" w:rsidRDefault="00475EB3" w:rsidP="00F005FF">
          <w:pPr>
            <w:pStyle w:val="Verzeichnis1"/>
            <w:rPr>
              <w:rFonts w:eastAsiaTheme="minorEastAsia"/>
              <w:noProof/>
              <w:lang w:eastAsia="de-DE"/>
            </w:rPr>
          </w:pPr>
          <w:hyperlink w:anchor="_Toc111648537" w:history="1">
            <w:r w:rsidR="00F005FF" w:rsidRPr="00136FCD">
              <w:rPr>
                <w:rStyle w:val="Hyperlink"/>
                <w:noProof/>
              </w:rPr>
              <w:t>Folie 25 – Wahl des Durchschnittsmaßes</w:t>
            </w:r>
            <w:r w:rsidR="00F005FF">
              <w:rPr>
                <w:noProof/>
                <w:webHidden/>
              </w:rPr>
              <w:tab/>
            </w:r>
            <w:r w:rsidR="00F005FF">
              <w:rPr>
                <w:noProof/>
                <w:webHidden/>
              </w:rPr>
              <w:fldChar w:fldCharType="begin"/>
            </w:r>
            <w:r w:rsidR="00F005FF">
              <w:rPr>
                <w:noProof/>
                <w:webHidden/>
              </w:rPr>
              <w:instrText xml:space="preserve"> PAGEREF _Toc111648537 \h </w:instrText>
            </w:r>
            <w:r w:rsidR="00F005FF">
              <w:rPr>
                <w:noProof/>
                <w:webHidden/>
              </w:rPr>
            </w:r>
            <w:r w:rsidR="00F005FF">
              <w:rPr>
                <w:noProof/>
                <w:webHidden/>
              </w:rPr>
              <w:fldChar w:fldCharType="separate"/>
            </w:r>
            <w:r w:rsidR="009B453E">
              <w:rPr>
                <w:noProof/>
                <w:webHidden/>
              </w:rPr>
              <w:t>13</w:t>
            </w:r>
            <w:r w:rsidR="00F005FF">
              <w:rPr>
                <w:noProof/>
                <w:webHidden/>
              </w:rPr>
              <w:fldChar w:fldCharType="end"/>
            </w:r>
          </w:hyperlink>
        </w:p>
        <w:p w14:paraId="7F6140D3" w14:textId="629237C6" w:rsidR="00F005FF" w:rsidRDefault="00475EB3" w:rsidP="00F005FF">
          <w:pPr>
            <w:pStyle w:val="Verzeichnis1"/>
            <w:rPr>
              <w:rFonts w:eastAsiaTheme="minorEastAsia"/>
              <w:noProof/>
              <w:lang w:eastAsia="de-DE"/>
            </w:rPr>
          </w:pPr>
          <w:hyperlink w:anchor="_Toc111648538" w:history="1">
            <w:r w:rsidR="00F005FF" w:rsidRPr="00136FCD">
              <w:rPr>
                <w:rStyle w:val="Hyperlink"/>
                <w:noProof/>
              </w:rPr>
              <w:t>Folie 26 – Thema 3</w:t>
            </w:r>
            <w:r w:rsidR="00F005FF">
              <w:rPr>
                <w:noProof/>
                <w:webHidden/>
              </w:rPr>
              <w:tab/>
            </w:r>
            <w:r w:rsidR="00F005FF">
              <w:rPr>
                <w:noProof/>
                <w:webHidden/>
              </w:rPr>
              <w:fldChar w:fldCharType="begin"/>
            </w:r>
            <w:r w:rsidR="00F005FF">
              <w:rPr>
                <w:noProof/>
                <w:webHidden/>
              </w:rPr>
              <w:instrText xml:space="preserve"> PAGEREF _Toc111648538 \h </w:instrText>
            </w:r>
            <w:r w:rsidR="00F005FF">
              <w:rPr>
                <w:noProof/>
                <w:webHidden/>
              </w:rPr>
            </w:r>
            <w:r w:rsidR="00F005FF">
              <w:rPr>
                <w:noProof/>
                <w:webHidden/>
              </w:rPr>
              <w:fldChar w:fldCharType="separate"/>
            </w:r>
            <w:r w:rsidR="009B453E">
              <w:rPr>
                <w:noProof/>
                <w:webHidden/>
              </w:rPr>
              <w:t>15</w:t>
            </w:r>
            <w:r w:rsidR="00F005FF">
              <w:rPr>
                <w:noProof/>
                <w:webHidden/>
              </w:rPr>
              <w:fldChar w:fldCharType="end"/>
            </w:r>
          </w:hyperlink>
        </w:p>
        <w:p w14:paraId="5100EB11" w14:textId="0F35CF3A" w:rsidR="00F005FF" w:rsidRDefault="00475EB3" w:rsidP="00F005FF">
          <w:pPr>
            <w:pStyle w:val="Verzeichnis1"/>
            <w:rPr>
              <w:rFonts w:eastAsiaTheme="minorEastAsia"/>
              <w:noProof/>
              <w:lang w:eastAsia="de-DE"/>
            </w:rPr>
          </w:pPr>
          <w:hyperlink w:anchor="_Toc111648539" w:history="1">
            <w:r w:rsidR="00F005FF" w:rsidRPr="00136FCD">
              <w:rPr>
                <w:rStyle w:val="Hyperlink"/>
                <w:noProof/>
              </w:rPr>
              <w:t>Folie 27 – Streuungsmaße</w:t>
            </w:r>
            <w:r w:rsidR="00F005FF">
              <w:rPr>
                <w:noProof/>
                <w:webHidden/>
              </w:rPr>
              <w:tab/>
            </w:r>
            <w:r w:rsidR="00F005FF">
              <w:rPr>
                <w:noProof/>
                <w:webHidden/>
              </w:rPr>
              <w:fldChar w:fldCharType="begin"/>
            </w:r>
            <w:r w:rsidR="00F005FF">
              <w:rPr>
                <w:noProof/>
                <w:webHidden/>
              </w:rPr>
              <w:instrText xml:space="preserve"> PAGEREF _Toc111648539 \h </w:instrText>
            </w:r>
            <w:r w:rsidR="00F005FF">
              <w:rPr>
                <w:noProof/>
                <w:webHidden/>
              </w:rPr>
            </w:r>
            <w:r w:rsidR="00F005FF">
              <w:rPr>
                <w:noProof/>
                <w:webHidden/>
              </w:rPr>
              <w:fldChar w:fldCharType="separate"/>
            </w:r>
            <w:r w:rsidR="009B453E">
              <w:rPr>
                <w:noProof/>
                <w:webHidden/>
              </w:rPr>
              <w:t>15</w:t>
            </w:r>
            <w:r w:rsidR="00F005FF">
              <w:rPr>
                <w:noProof/>
                <w:webHidden/>
              </w:rPr>
              <w:fldChar w:fldCharType="end"/>
            </w:r>
          </w:hyperlink>
        </w:p>
        <w:p w14:paraId="2B46D44D" w14:textId="21975A1E" w:rsidR="00F005FF" w:rsidRDefault="00475EB3" w:rsidP="00F005FF">
          <w:pPr>
            <w:pStyle w:val="Verzeichnis1"/>
            <w:rPr>
              <w:rFonts w:eastAsiaTheme="minorEastAsia"/>
              <w:noProof/>
              <w:lang w:eastAsia="de-DE"/>
            </w:rPr>
          </w:pPr>
          <w:hyperlink w:anchor="_Toc111648540" w:history="1">
            <w:r w:rsidR="00F005FF" w:rsidRPr="00136FCD">
              <w:rPr>
                <w:rStyle w:val="Hyperlink"/>
                <w:noProof/>
              </w:rPr>
              <w:t>Folie 28 – Trends und Tendenzen</w:t>
            </w:r>
            <w:r w:rsidR="00F005FF">
              <w:rPr>
                <w:noProof/>
                <w:webHidden/>
              </w:rPr>
              <w:tab/>
            </w:r>
            <w:r w:rsidR="00F005FF">
              <w:rPr>
                <w:noProof/>
                <w:webHidden/>
              </w:rPr>
              <w:fldChar w:fldCharType="begin"/>
            </w:r>
            <w:r w:rsidR="00F005FF">
              <w:rPr>
                <w:noProof/>
                <w:webHidden/>
              </w:rPr>
              <w:instrText xml:space="preserve"> PAGEREF _Toc111648540 \h </w:instrText>
            </w:r>
            <w:r w:rsidR="00F005FF">
              <w:rPr>
                <w:noProof/>
                <w:webHidden/>
              </w:rPr>
            </w:r>
            <w:r w:rsidR="00F005FF">
              <w:rPr>
                <w:noProof/>
                <w:webHidden/>
              </w:rPr>
              <w:fldChar w:fldCharType="separate"/>
            </w:r>
            <w:r w:rsidR="009B453E">
              <w:rPr>
                <w:noProof/>
                <w:webHidden/>
              </w:rPr>
              <w:t>16</w:t>
            </w:r>
            <w:r w:rsidR="00F005FF">
              <w:rPr>
                <w:noProof/>
                <w:webHidden/>
              </w:rPr>
              <w:fldChar w:fldCharType="end"/>
            </w:r>
          </w:hyperlink>
        </w:p>
        <w:p w14:paraId="574B61BE" w14:textId="30811CC6" w:rsidR="00F005FF" w:rsidRDefault="00475EB3" w:rsidP="00F005FF">
          <w:pPr>
            <w:pStyle w:val="Verzeichnis1"/>
            <w:rPr>
              <w:rFonts w:eastAsiaTheme="minorEastAsia"/>
              <w:noProof/>
              <w:lang w:eastAsia="de-DE"/>
            </w:rPr>
          </w:pPr>
          <w:hyperlink w:anchor="_Toc111648541" w:history="1">
            <w:r w:rsidR="00F005FF" w:rsidRPr="00136FCD">
              <w:rPr>
                <w:rStyle w:val="Hyperlink"/>
                <w:noProof/>
              </w:rPr>
              <w:t>Folie 29 – Grundlage der Maßzahlen</w:t>
            </w:r>
            <w:r w:rsidR="00F005FF">
              <w:rPr>
                <w:noProof/>
                <w:webHidden/>
              </w:rPr>
              <w:tab/>
            </w:r>
            <w:r w:rsidR="00F005FF">
              <w:rPr>
                <w:noProof/>
                <w:webHidden/>
              </w:rPr>
              <w:fldChar w:fldCharType="begin"/>
            </w:r>
            <w:r w:rsidR="00F005FF">
              <w:rPr>
                <w:noProof/>
                <w:webHidden/>
              </w:rPr>
              <w:instrText xml:space="preserve"> PAGEREF _Toc111648541 \h </w:instrText>
            </w:r>
            <w:r w:rsidR="00F005FF">
              <w:rPr>
                <w:noProof/>
                <w:webHidden/>
              </w:rPr>
            </w:r>
            <w:r w:rsidR="00F005FF">
              <w:rPr>
                <w:noProof/>
                <w:webHidden/>
              </w:rPr>
              <w:fldChar w:fldCharType="separate"/>
            </w:r>
            <w:r w:rsidR="009B453E">
              <w:rPr>
                <w:noProof/>
                <w:webHidden/>
              </w:rPr>
              <w:t>17</w:t>
            </w:r>
            <w:r w:rsidR="00F005FF">
              <w:rPr>
                <w:noProof/>
                <w:webHidden/>
              </w:rPr>
              <w:fldChar w:fldCharType="end"/>
            </w:r>
          </w:hyperlink>
        </w:p>
        <w:p w14:paraId="01F192B7" w14:textId="1280C715" w:rsidR="00F005FF" w:rsidRDefault="00475EB3" w:rsidP="00F005FF">
          <w:pPr>
            <w:pStyle w:val="Verzeichnis1"/>
            <w:rPr>
              <w:rFonts w:eastAsiaTheme="minorEastAsia"/>
              <w:noProof/>
              <w:lang w:eastAsia="de-DE"/>
            </w:rPr>
          </w:pPr>
          <w:hyperlink w:anchor="_Toc111648542" w:history="1">
            <w:r w:rsidR="00F005FF" w:rsidRPr="00136FCD">
              <w:rPr>
                <w:rStyle w:val="Hyperlink"/>
                <w:noProof/>
              </w:rPr>
              <w:t>Folie 30 – Grundlage der Maßzahlen 2</w:t>
            </w:r>
            <w:r w:rsidR="00F005FF">
              <w:rPr>
                <w:noProof/>
                <w:webHidden/>
              </w:rPr>
              <w:tab/>
            </w:r>
            <w:r w:rsidR="00F005FF">
              <w:rPr>
                <w:noProof/>
                <w:webHidden/>
              </w:rPr>
              <w:fldChar w:fldCharType="begin"/>
            </w:r>
            <w:r w:rsidR="00F005FF">
              <w:rPr>
                <w:noProof/>
                <w:webHidden/>
              </w:rPr>
              <w:instrText xml:space="preserve"> PAGEREF _Toc111648542 \h </w:instrText>
            </w:r>
            <w:r w:rsidR="00F005FF">
              <w:rPr>
                <w:noProof/>
                <w:webHidden/>
              </w:rPr>
            </w:r>
            <w:r w:rsidR="00F005FF">
              <w:rPr>
                <w:noProof/>
                <w:webHidden/>
              </w:rPr>
              <w:fldChar w:fldCharType="separate"/>
            </w:r>
            <w:r w:rsidR="009B453E">
              <w:rPr>
                <w:noProof/>
                <w:webHidden/>
              </w:rPr>
              <w:t>17</w:t>
            </w:r>
            <w:r w:rsidR="00F005FF">
              <w:rPr>
                <w:noProof/>
                <w:webHidden/>
              </w:rPr>
              <w:fldChar w:fldCharType="end"/>
            </w:r>
          </w:hyperlink>
        </w:p>
        <w:p w14:paraId="2B961E0B" w14:textId="68A08BC4" w:rsidR="00F005FF" w:rsidRDefault="00475EB3" w:rsidP="00F005FF">
          <w:pPr>
            <w:pStyle w:val="Verzeichnis1"/>
            <w:rPr>
              <w:rFonts w:eastAsiaTheme="minorEastAsia"/>
              <w:noProof/>
              <w:lang w:eastAsia="de-DE"/>
            </w:rPr>
          </w:pPr>
          <w:hyperlink w:anchor="_Toc111648543" w:history="1">
            <w:r w:rsidR="00F005FF" w:rsidRPr="00136FCD">
              <w:rPr>
                <w:rStyle w:val="Hyperlink"/>
                <w:noProof/>
              </w:rPr>
              <w:t>Folie 31 – Zusammenfassung</w:t>
            </w:r>
            <w:r w:rsidR="00F005FF">
              <w:rPr>
                <w:noProof/>
                <w:webHidden/>
              </w:rPr>
              <w:tab/>
            </w:r>
            <w:r w:rsidR="00F005FF">
              <w:rPr>
                <w:noProof/>
                <w:webHidden/>
              </w:rPr>
              <w:fldChar w:fldCharType="begin"/>
            </w:r>
            <w:r w:rsidR="00F005FF">
              <w:rPr>
                <w:noProof/>
                <w:webHidden/>
              </w:rPr>
              <w:instrText xml:space="preserve"> PAGEREF _Toc111648543 \h </w:instrText>
            </w:r>
            <w:r w:rsidR="00F005FF">
              <w:rPr>
                <w:noProof/>
                <w:webHidden/>
              </w:rPr>
            </w:r>
            <w:r w:rsidR="00F005FF">
              <w:rPr>
                <w:noProof/>
                <w:webHidden/>
              </w:rPr>
              <w:fldChar w:fldCharType="separate"/>
            </w:r>
            <w:r w:rsidR="009B453E">
              <w:rPr>
                <w:noProof/>
                <w:webHidden/>
              </w:rPr>
              <w:t>18</w:t>
            </w:r>
            <w:r w:rsidR="00F005FF">
              <w:rPr>
                <w:noProof/>
                <w:webHidden/>
              </w:rPr>
              <w:fldChar w:fldCharType="end"/>
            </w:r>
          </w:hyperlink>
        </w:p>
        <w:p w14:paraId="390B623E" w14:textId="7B06886C" w:rsidR="00F005FF" w:rsidRDefault="00475EB3" w:rsidP="00F005FF">
          <w:pPr>
            <w:pStyle w:val="Verzeichnis1"/>
            <w:rPr>
              <w:rFonts w:eastAsiaTheme="minorEastAsia"/>
              <w:noProof/>
              <w:lang w:eastAsia="de-DE"/>
            </w:rPr>
          </w:pPr>
          <w:hyperlink w:anchor="_Toc111648544" w:history="1">
            <w:r w:rsidR="00F005FF" w:rsidRPr="00136FCD">
              <w:rPr>
                <w:rStyle w:val="Hyperlink"/>
                <w:noProof/>
              </w:rPr>
              <w:t>Folie 32 – Vielen Dank für Ihre Aufmerksamkeit</w:t>
            </w:r>
            <w:r w:rsidR="00F005FF">
              <w:rPr>
                <w:noProof/>
                <w:webHidden/>
              </w:rPr>
              <w:tab/>
            </w:r>
            <w:r w:rsidR="00F005FF">
              <w:rPr>
                <w:noProof/>
                <w:webHidden/>
              </w:rPr>
              <w:fldChar w:fldCharType="begin"/>
            </w:r>
            <w:r w:rsidR="00F005FF">
              <w:rPr>
                <w:noProof/>
                <w:webHidden/>
              </w:rPr>
              <w:instrText xml:space="preserve"> PAGEREF _Toc111648544 \h </w:instrText>
            </w:r>
            <w:r w:rsidR="00F005FF">
              <w:rPr>
                <w:noProof/>
                <w:webHidden/>
              </w:rPr>
            </w:r>
            <w:r w:rsidR="00F005FF">
              <w:rPr>
                <w:noProof/>
                <w:webHidden/>
              </w:rPr>
              <w:fldChar w:fldCharType="separate"/>
            </w:r>
            <w:r w:rsidR="009B453E">
              <w:rPr>
                <w:noProof/>
                <w:webHidden/>
              </w:rPr>
              <w:t>18</w:t>
            </w:r>
            <w:r w:rsidR="00F005FF">
              <w:rPr>
                <w:noProof/>
                <w:webHidden/>
              </w:rPr>
              <w:fldChar w:fldCharType="end"/>
            </w:r>
          </w:hyperlink>
        </w:p>
        <w:p w14:paraId="04C4B1A1" w14:textId="2C29B17B" w:rsidR="00F005FF" w:rsidRDefault="00475EB3" w:rsidP="00F005FF">
          <w:pPr>
            <w:pStyle w:val="Verzeichnis1"/>
            <w:rPr>
              <w:rFonts w:eastAsiaTheme="minorEastAsia"/>
              <w:noProof/>
              <w:lang w:eastAsia="de-DE"/>
            </w:rPr>
          </w:pPr>
          <w:hyperlink w:anchor="_Toc111648545" w:history="1">
            <w:r w:rsidR="00F005FF" w:rsidRPr="00136FCD">
              <w:rPr>
                <w:rStyle w:val="Hyperlink"/>
                <w:noProof/>
              </w:rPr>
              <w:t>Folie 33 – Anhang: Förderung und Copyright</w:t>
            </w:r>
            <w:r w:rsidR="00F005FF">
              <w:rPr>
                <w:noProof/>
                <w:webHidden/>
              </w:rPr>
              <w:tab/>
            </w:r>
            <w:r w:rsidR="00F005FF">
              <w:rPr>
                <w:noProof/>
                <w:webHidden/>
              </w:rPr>
              <w:fldChar w:fldCharType="begin"/>
            </w:r>
            <w:r w:rsidR="00F005FF">
              <w:rPr>
                <w:noProof/>
                <w:webHidden/>
              </w:rPr>
              <w:instrText xml:space="preserve"> PAGEREF _Toc111648545 \h </w:instrText>
            </w:r>
            <w:r w:rsidR="00F005FF">
              <w:rPr>
                <w:noProof/>
                <w:webHidden/>
              </w:rPr>
            </w:r>
            <w:r w:rsidR="00F005FF">
              <w:rPr>
                <w:noProof/>
                <w:webHidden/>
              </w:rPr>
              <w:fldChar w:fldCharType="separate"/>
            </w:r>
            <w:r w:rsidR="009B453E">
              <w:rPr>
                <w:noProof/>
                <w:webHidden/>
              </w:rPr>
              <w:t>19</w:t>
            </w:r>
            <w:r w:rsidR="00F005FF">
              <w:rPr>
                <w:noProof/>
                <w:webHidden/>
              </w:rPr>
              <w:fldChar w:fldCharType="end"/>
            </w:r>
          </w:hyperlink>
        </w:p>
        <w:p w14:paraId="08DF1D72" w14:textId="77777777" w:rsidR="00F005FF" w:rsidRDefault="00F005FF" w:rsidP="00F005FF">
          <w:pPr>
            <w:rPr>
              <w:b/>
              <w:bCs/>
            </w:rPr>
          </w:pPr>
          <w:r>
            <w:fldChar w:fldCharType="end"/>
          </w:r>
        </w:p>
      </w:sdtContent>
    </w:sdt>
    <w:p w14:paraId="4FF086AC" w14:textId="77777777" w:rsidR="00F005FF" w:rsidRPr="00F005FF" w:rsidRDefault="00F005FF" w:rsidP="00F005FF">
      <w:pPr>
        <w:numPr>
          <w:ilvl w:val="1"/>
          <w:numId w:val="0"/>
        </w:numPr>
        <w:spacing w:after="0"/>
        <w:rPr>
          <w:rFonts w:eastAsiaTheme="minorEastAsia"/>
          <w:color w:val="5A5A5A" w:themeColor="text1" w:themeTint="A5"/>
          <w:spacing w:val="15"/>
        </w:rPr>
      </w:pPr>
      <w:bookmarkStart w:id="0" w:name="_Toc111648513"/>
      <w:r w:rsidRPr="00F005FF">
        <w:rPr>
          <w:rFonts w:eastAsiaTheme="minorEastAsia"/>
          <w:color w:val="5A5A5A" w:themeColor="text1" w:themeTint="A5"/>
          <w:spacing w:val="15"/>
        </w:rPr>
        <w:t>Hinweis zur Schreibweise</w:t>
      </w:r>
    </w:p>
    <w:p w14:paraId="744BCA25" w14:textId="6F690C9F" w:rsidR="00F005FF" w:rsidRDefault="00F005FF" w:rsidP="00F005FF">
      <w:r w:rsidRPr="00F005FF">
        <w:t>Im Folgenden werden (sofern vorhanden) hochgestellte Zahlen oder Buchstaben durch ^ (A</w:t>
      </w:r>
      <w:r w:rsidRPr="00F005FF">
        <w:rPr>
          <w:vertAlign w:val="superscript"/>
        </w:rPr>
        <w:t xml:space="preserve">2 </w:t>
      </w:r>
      <w:r w:rsidRPr="00F005FF">
        <w:t>= A^2)</w:t>
      </w:r>
      <w:r w:rsidRPr="00F005FF">
        <w:rPr>
          <w:vertAlign w:val="superscript"/>
        </w:rPr>
        <w:t xml:space="preserve"> </w:t>
      </w:r>
      <w:r w:rsidRPr="00F005FF">
        <w:t>und tiefgestellte Zahlen oder Buchstaben durch _ (</w:t>
      </w:r>
      <w:proofErr w:type="spellStart"/>
      <w:r w:rsidRPr="00F005FF">
        <w:t>a</w:t>
      </w:r>
      <w:r w:rsidRPr="00F005FF">
        <w:rPr>
          <w:vertAlign w:val="subscript"/>
        </w:rPr>
        <w:t>J</w:t>
      </w:r>
      <w:proofErr w:type="spellEnd"/>
      <w:r w:rsidRPr="00F005FF">
        <w:rPr>
          <w:vertAlign w:val="subscript"/>
        </w:rPr>
        <w:t xml:space="preserve"> </w:t>
      </w:r>
      <w:r w:rsidRPr="00F005FF">
        <w:t xml:space="preserve">= </w:t>
      </w:r>
      <w:proofErr w:type="spellStart"/>
      <w:r w:rsidRPr="00F005FF">
        <w:t>a_J</w:t>
      </w:r>
      <w:proofErr w:type="spellEnd"/>
      <w:r w:rsidRPr="00F005FF">
        <w:t xml:space="preserve">) markiert. </w:t>
      </w:r>
    </w:p>
    <w:p w14:paraId="72795B7A" w14:textId="7EAE003B" w:rsidR="00F005FF" w:rsidRDefault="00F005FF" w:rsidP="00F005FF">
      <w:pPr>
        <w:pStyle w:val="berschrift1"/>
      </w:pPr>
      <w:r>
        <w:t>Folie 1 – Durchschnittsstatistik</w:t>
      </w:r>
      <w:bookmarkEnd w:id="0"/>
      <w:r>
        <w:t xml:space="preserve"> </w:t>
      </w:r>
    </w:p>
    <w:p w14:paraId="34B758F3" w14:textId="77777777" w:rsidR="00F005FF" w:rsidRDefault="00F005FF" w:rsidP="00F005FF">
      <w:pPr>
        <w:pStyle w:val="berschrift20"/>
      </w:pPr>
      <w:r>
        <w:t>Folientext</w:t>
      </w:r>
    </w:p>
    <w:p w14:paraId="78DC1F0B" w14:textId="77777777" w:rsidR="00F005FF" w:rsidRDefault="00F005FF" w:rsidP="00F005FF">
      <w:pPr>
        <w:suppressAutoHyphens/>
        <w:spacing w:after="120"/>
      </w:pPr>
      <w:r>
        <w:t>Datenlesen Lernen: Durchschnittsstatistik. Von Dr. Alexander Silbersdorff</w:t>
      </w:r>
      <w:r w:rsidRPr="004B7BB1">
        <w:t xml:space="preserve">, Campus-Institut </w:t>
      </w:r>
      <w:r w:rsidRPr="0042420B">
        <w:rPr>
          <w:lang w:val="en-US"/>
        </w:rPr>
        <w:t>Data Science</w:t>
      </w:r>
      <w:r w:rsidRPr="004B7BB1">
        <w:t>, Logo der Georg-August-Universität Göttingen.</w:t>
      </w:r>
    </w:p>
    <w:p w14:paraId="2F9FCEC0" w14:textId="77777777" w:rsidR="00F005FF" w:rsidRPr="00A103AF" w:rsidRDefault="00F005FF" w:rsidP="00F005FF">
      <w:pPr>
        <w:pStyle w:val="berschrift20"/>
      </w:pPr>
      <w:r>
        <w:t>Sprechtext</w:t>
      </w:r>
    </w:p>
    <w:p w14:paraId="20CB6901" w14:textId="77777777" w:rsidR="00F005FF" w:rsidRPr="002526AA" w:rsidRDefault="00F005FF" w:rsidP="00F005FF">
      <w:pPr>
        <w:spacing w:after="120"/>
      </w:pPr>
      <w:r w:rsidRPr="002526AA">
        <w:t xml:space="preserve">Herzlich willkommen zu diesem Daten Lesen Lernen Video zum Thema Durchschnittsstatistik. Mein Name ist Alexander Silbersdorff und was ich in diesem Video behandeln werde, ist die Anwendung von gängigen Durchschnittsmaßen zur Repräsentation von Datenstrukturen.  </w:t>
      </w:r>
    </w:p>
    <w:p w14:paraId="36880941" w14:textId="77777777" w:rsidR="00F005FF" w:rsidRDefault="00F005FF" w:rsidP="00F005FF">
      <w:pPr>
        <w:pStyle w:val="berschrift1"/>
      </w:pPr>
      <w:bookmarkStart w:id="1" w:name="_Toc111648514"/>
      <w:r>
        <w:t>Folie 2 – Datenfixierung zurzeit von Covid</w:t>
      </w:r>
      <w:bookmarkEnd w:id="1"/>
    </w:p>
    <w:p w14:paraId="1BD7DDCE" w14:textId="77777777" w:rsidR="00F005FF" w:rsidRDefault="00F005FF" w:rsidP="00F005FF">
      <w:pPr>
        <w:pStyle w:val="berschrift20"/>
      </w:pPr>
      <w:r>
        <w:t>Folientext</w:t>
      </w:r>
    </w:p>
    <w:p w14:paraId="4364DD7C" w14:textId="77777777" w:rsidR="00F005FF" w:rsidRDefault="00F005FF" w:rsidP="00FB140F">
      <w:pPr>
        <w:pStyle w:val="Listenabsatz"/>
        <w:numPr>
          <w:ilvl w:val="0"/>
          <w:numId w:val="22"/>
        </w:numPr>
        <w:spacing w:after="120"/>
      </w:pPr>
      <w:r>
        <w:t>Abbildung: 8 Überschriften unterschiedlicher Zeitungen und Online-Medien als Beispiele der Berichterstattung zur Covid-Pandemie</w:t>
      </w:r>
    </w:p>
    <w:p w14:paraId="0F91B9FD" w14:textId="311C0AB4" w:rsidR="00F005FF" w:rsidRDefault="00F005FF" w:rsidP="00F005FF">
      <w:pPr>
        <w:spacing w:after="120"/>
      </w:pPr>
      <w:r>
        <w:rPr>
          <w:noProof/>
        </w:rPr>
        <w:drawing>
          <wp:inline distT="0" distB="0" distL="0" distR="0" wp14:anchorId="4000860F" wp14:editId="7932E8DB">
            <wp:extent cx="4302760" cy="2412365"/>
            <wp:effectExtent l="19050" t="19050" r="21590" b="26035"/>
            <wp:docPr id="20" name="Grafik 20" descr="8 Überschriften unterschiedlicher Zeitungen und Online-Medien als Beispiele der Berichterstattung zur Covid-Pand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Überschriften unterschiedlicher Zeitungen und Online-Medien als Beispiele der Berichterstattung zur Covid-Pandem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2760" cy="2412365"/>
                    </a:xfrm>
                    <a:prstGeom prst="rect">
                      <a:avLst/>
                    </a:prstGeom>
                    <a:noFill/>
                    <a:ln w="6350" cmpd="sng">
                      <a:solidFill>
                        <a:srgbClr val="000000"/>
                      </a:solidFill>
                      <a:miter lim="800000"/>
                      <a:headEnd/>
                      <a:tailEnd/>
                    </a:ln>
                    <a:effectLst/>
                  </pic:spPr>
                </pic:pic>
              </a:graphicData>
            </a:graphic>
          </wp:inline>
        </w:drawing>
      </w:r>
    </w:p>
    <w:p w14:paraId="6498CD83" w14:textId="77777777" w:rsidR="00F005FF" w:rsidRPr="00A103AF" w:rsidRDefault="00F005FF" w:rsidP="00F005FF">
      <w:pPr>
        <w:pStyle w:val="berschrift20"/>
      </w:pPr>
      <w:r>
        <w:t>Sprechtext</w:t>
      </w:r>
      <w:r w:rsidRPr="00A103AF">
        <w:t xml:space="preserve"> </w:t>
      </w:r>
    </w:p>
    <w:p w14:paraId="55111A0B" w14:textId="77777777" w:rsidR="00F005FF" w:rsidRPr="002526AA" w:rsidRDefault="00F005FF" w:rsidP="00F005FF">
      <w:pPr>
        <w:suppressAutoHyphens/>
        <w:spacing w:after="120"/>
      </w:pPr>
      <w:r w:rsidRPr="002526AA">
        <w:t>Illustrieren möchte ich die Anwendung dieser Durchschnitts</w:t>
      </w:r>
      <w:r>
        <w:t>maße anhand von Daten der Covid-</w:t>
      </w:r>
      <w:r w:rsidRPr="002526AA">
        <w:t>19 Pandemie. Auf der hier dargestellten Collage von Nachrichtenüberschriften sind Beispiele für die gravierenden Einschni</w:t>
      </w:r>
      <w:r>
        <w:t>tte im Zusammenhang mit Covid-19 dargestellt, wie</w:t>
      </w:r>
      <w:r w:rsidRPr="002526AA">
        <w:t xml:space="preserve"> beispielsweise geschlossene Schulen und Kitas oder Einschränkungen der Reisefreiheit. Hinter diesen Überschriften bzw. den politischen Entscheidungen, welche diesen Überschriften zugrunde lagen, stand häufig e</w:t>
      </w:r>
      <w:r>
        <w:t xml:space="preserve">ine Analyse von Maßzahlen, </w:t>
      </w:r>
      <w:r w:rsidRPr="002526AA">
        <w:t xml:space="preserve">wovon die sieben Tage Inzidenz wohl die Prominenteste ist. Die Höhe dieser und anderer statistischer Maßzahlen entscheidet also bspw. </w:t>
      </w:r>
      <w:r>
        <w:t>d</w:t>
      </w:r>
      <w:r w:rsidRPr="002526AA">
        <w:t xml:space="preserve">arüber, ob Kinder in die Kitas und Schulen gehen können oder darüber, ob die Möglichkeit andere Orte und Personen zu besuchen grenzenlos gegeben oder nur eingeschränkt möglich ist. Und dies ist nur ein Beispiel wie das </w:t>
      </w:r>
      <w:r w:rsidRPr="002526AA">
        <w:lastRenderedPageBreak/>
        <w:t>alltägliche Leben vieler Menschen von dem Wert eines bestimmten Durchschnittsmaßes abhängig sein kann. Im Rahmen dieses Videos möchte ich ein Schlaglicht auf einige Grundgedanken und wichtige Aspekte statistischer Durchschnittsmaße werfen, welche, wie</w:t>
      </w:r>
      <w:r>
        <w:t xml:space="preserve"> wir während der Covid-</w:t>
      </w:r>
      <w:r w:rsidRPr="002526AA">
        <w:t>19 Pandemie gesehen haben, von so hoher Relevanz sein können.</w:t>
      </w:r>
    </w:p>
    <w:p w14:paraId="0C20F0B7" w14:textId="77777777" w:rsidR="00F005FF" w:rsidRDefault="00F005FF" w:rsidP="00F005FF">
      <w:pPr>
        <w:pStyle w:val="berschrift1"/>
      </w:pPr>
      <w:bookmarkStart w:id="2" w:name="_Toc111648515"/>
      <w:r>
        <w:t>Folie 3 – Themen</w:t>
      </w:r>
      <w:bookmarkEnd w:id="2"/>
    </w:p>
    <w:p w14:paraId="66BF525A" w14:textId="77777777" w:rsidR="00F005FF" w:rsidRDefault="00F005FF" w:rsidP="00F005FF">
      <w:pPr>
        <w:pStyle w:val="berschrift20"/>
      </w:pPr>
      <w:r>
        <w:t>Folientext</w:t>
      </w:r>
    </w:p>
    <w:p w14:paraId="54C73789" w14:textId="77777777" w:rsidR="00F005FF" w:rsidRDefault="00F005FF" w:rsidP="00FB140F">
      <w:pPr>
        <w:pStyle w:val="Listenabsatz"/>
        <w:numPr>
          <w:ilvl w:val="0"/>
          <w:numId w:val="5"/>
        </w:numPr>
        <w:suppressAutoHyphens/>
        <w:spacing w:after="0"/>
      </w:pPr>
      <w:r>
        <w:t>Warum Maßzahlen nutzen</w:t>
      </w:r>
    </w:p>
    <w:p w14:paraId="79AA71BC" w14:textId="77777777" w:rsidR="00F005FF" w:rsidRDefault="00F005FF" w:rsidP="00FB140F">
      <w:pPr>
        <w:pStyle w:val="Listenabsatz"/>
        <w:numPr>
          <w:ilvl w:val="0"/>
          <w:numId w:val="5"/>
        </w:numPr>
        <w:suppressAutoHyphens/>
        <w:spacing w:after="0"/>
      </w:pPr>
      <w:r>
        <w:t>Durchschnittsmaße</w:t>
      </w:r>
    </w:p>
    <w:p w14:paraId="1ADA39E0" w14:textId="77777777" w:rsidR="00F005FF" w:rsidRPr="00A103AF" w:rsidRDefault="00F005FF" w:rsidP="00FB140F">
      <w:pPr>
        <w:pStyle w:val="Listenabsatz"/>
        <w:numPr>
          <w:ilvl w:val="0"/>
          <w:numId w:val="5"/>
        </w:numPr>
        <w:suppressAutoHyphens/>
        <w:spacing w:after="120"/>
      </w:pPr>
      <w:r>
        <w:t>Jenseits vom Durchschnitt</w:t>
      </w:r>
    </w:p>
    <w:p w14:paraId="40EB1487" w14:textId="77777777" w:rsidR="00F005FF" w:rsidRPr="00A103AF" w:rsidRDefault="00F005FF" w:rsidP="00F005FF">
      <w:pPr>
        <w:pStyle w:val="berschrift20"/>
      </w:pPr>
      <w:r>
        <w:t>Sprechtext</w:t>
      </w:r>
    </w:p>
    <w:p w14:paraId="157F43D4" w14:textId="77777777" w:rsidR="00F005FF" w:rsidRPr="002526AA" w:rsidRDefault="00F005FF" w:rsidP="00F005FF">
      <w:pPr>
        <w:suppressAutoHyphens/>
        <w:spacing w:after="120"/>
      </w:pPr>
      <w:r w:rsidRPr="002526AA">
        <w:t>Wie ich das tun möchte ist, dass ich Ihnen zunächst ein paar Gedanken präsentieren werde, warum die Verwendung von Durchschnittsmaßen an vielen Stellen so populär und zuweilen zwangsläufig notwendig ist. Anschließend werde ich über ein paar technische Aspekte von zwei ausgewählten Durchschnittsmaßen reden. Und zuletzt möchte ich drei Aspekte aufzeigen, welche von Durchschnittsmaßen nicht, oder nur unzureichend berücksichtigt werden bzw. Ihnen exemplarisch drei Aspekte aufzeigen, wo eine kritische Reflektion dieser Durchschnittsmaße notwendig sein kann.</w:t>
      </w:r>
    </w:p>
    <w:p w14:paraId="4E59EC1D" w14:textId="77777777" w:rsidR="00F005FF" w:rsidRDefault="00F005FF" w:rsidP="00F005FF">
      <w:pPr>
        <w:pStyle w:val="berschrift1"/>
      </w:pPr>
      <w:bookmarkStart w:id="3" w:name="_Toc111648516"/>
      <w:r>
        <w:t>Folie 4 – Lernziele</w:t>
      </w:r>
      <w:bookmarkEnd w:id="3"/>
    </w:p>
    <w:p w14:paraId="6AC3F50A" w14:textId="77777777" w:rsidR="00F005FF" w:rsidRDefault="00F005FF" w:rsidP="00F005FF">
      <w:pPr>
        <w:pStyle w:val="berschrift20"/>
      </w:pPr>
      <w:r>
        <w:t>Folientext</w:t>
      </w:r>
    </w:p>
    <w:p w14:paraId="7A9C7F09" w14:textId="77777777" w:rsidR="00F005FF" w:rsidRDefault="00F005FF" w:rsidP="00F005FF">
      <w:pPr>
        <w:suppressAutoHyphens/>
        <w:spacing w:after="0"/>
      </w:pPr>
      <w:r>
        <w:t>Nach diesem Video können Sie…</w:t>
      </w:r>
    </w:p>
    <w:p w14:paraId="60C26684" w14:textId="77777777" w:rsidR="00F005FF" w:rsidRDefault="00F005FF" w:rsidP="00FB140F">
      <w:pPr>
        <w:pStyle w:val="Listenabsatz"/>
        <w:numPr>
          <w:ilvl w:val="0"/>
          <w:numId w:val="6"/>
        </w:numPr>
        <w:suppressAutoHyphens/>
      </w:pPr>
      <w:r>
        <w:t>Möglichkeiten und Limitierungen von Durchschnittsmaßen erkennen.</w:t>
      </w:r>
    </w:p>
    <w:p w14:paraId="1CE3C5AC" w14:textId="77777777" w:rsidR="00F005FF" w:rsidRDefault="00F005FF" w:rsidP="00FB140F">
      <w:pPr>
        <w:pStyle w:val="Listenabsatz"/>
        <w:numPr>
          <w:ilvl w:val="0"/>
          <w:numId w:val="6"/>
        </w:numPr>
        <w:suppressAutoHyphens/>
      </w:pPr>
      <w:r>
        <w:t>das arithmetische Mittel und den Median selbstständig berechnen.</w:t>
      </w:r>
    </w:p>
    <w:p w14:paraId="69232AA7" w14:textId="77777777" w:rsidR="00F005FF" w:rsidRDefault="00F005FF" w:rsidP="00FB140F">
      <w:pPr>
        <w:pStyle w:val="Listenabsatz"/>
        <w:numPr>
          <w:ilvl w:val="0"/>
          <w:numId w:val="6"/>
        </w:numPr>
        <w:suppressAutoHyphens/>
        <w:spacing w:after="120"/>
      </w:pPr>
      <w:r>
        <w:t>Vor- und Nachteile des arithmetischen Mittels einschätzen.</w:t>
      </w:r>
    </w:p>
    <w:p w14:paraId="05283A57" w14:textId="77777777" w:rsidR="00F005FF" w:rsidRDefault="00F005FF" w:rsidP="00F005FF">
      <w:pPr>
        <w:pStyle w:val="berschrift20"/>
      </w:pPr>
      <w:r>
        <w:t>Sprechtext</w:t>
      </w:r>
    </w:p>
    <w:p w14:paraId="7352BDC5" w14:textId="77777777" w:rsidR="00F005FF" w:rsidRPr="002526AA" w:rsidRDefault="00F005FF" w:rsidP="00F005FF">
      <w:pPr>
        <w:spacing w:after="120"/>
      </w:pPr>
      <w:r w:rsidRPr="002526AA">
        <w:t>Durch die Präsentation dieser Inhalte im Rahmen dieses Videos verfolgen wir vorrangig folgende Lernziele: Zum einen sollen Sie kennen lernen, welche Möglichkeiten die Nutzung von Durchschnittsmaßen bieten und welche Limitierungen mit der Verwendung von Durchschnittsmaßen einhergehen. Zum anderen sollen Sie für zwei ausgewählte Durchschnittsmaße - das arithmetische Mittel und den Median - das zugrundeliegende Konzept und die Form der Berechnung kennen lernen. Und zuletzt sollen Sie die Vor- und Nachteile und Voraussetzungen des Arithm</w:t>
      </w:r>
      <w:r>
        <w:t xml:space="preserve">etischen Mittels und </w:t>
      </w:r>
      <w:proofErr w:type="gramStart"/>
      <w:r>
        <w:t>des Median</w:t>
      </w:r>
      <w:proofErr w:type="gramEnd"/>
      <w:r w:rsidRPr="002526AA">
        <w:t xml:space="preserve"> einschätzen können.</w:t>
      </w:r>
    </w:p>
    <w:p w14:paraId="4847282D" w14:textId="77777777" w:rsidR="00F005FF" w:rsidRPr="00A103AF" w:rsidRDefault="00F005FF" w:rsidP="00F005FF">
      <w:pPr>
        <w:pStyle w:val="berschrift1"/>
      </w:pPr>
      <w:bookmarkStart w:id="4" w:name="_Toc111648517"/>
      <w:r>
        <w:t>Folie 5 – Thema 1</w:t>
      </w:r>
      <w:bookmarkEnd w:id="4"/>
    </w:p>
    <w:p w14:paraId="6CDD18B1" w14:textId="77777777" w:rsidR="00F005FF" w:rsidRDefault="00F005FF" w:rsidP="00F005FF">
      <w:pPr>
        <w:pStyle w:val="berschrift20"/>
      </w:pPr>
      <w:r>
        <w:t xml:space="preserve">Folientext </w:t>
      </w:r>
    </w:p>
    <w:p w14:paraId="7909300A" w14:textId="77777777" w:rsidR="00F005FF" w:rsidRDefault="00F005FF" w:rsidP="00FB140F">
      <w:pPr>
        <w:pStyle w:val="Listenabsatz"/>
        <w:numPr>
          <w:ilvl w:val="0"/>
          <w:numId w:val="7"/>
        </w:numPr>
        <w:spacing w:after="120"/>
      </w:pPr>
      <w:r>
        <w:t>Warum Maßzahlen nutzen</w:t>
      </w:r>
    </w:p>
    <w:p w14:paraId="7084E5A4" w14:textId="77777777" w:rsidR="00F005FF" w:rsidRDefault="00F005FF" w:rsidP="00F005FF">
      <w:pPr>
        <w:pStyle w:val="berschrift20"/>
      </w:pPr>
      <w:r>
        <w:t>Sprechtext</w:t>
      </w:r>
    </w:p>
    <w:p w14:paraId="356AC814" w14:textId="77777777" w:rsidR="00F005FF" w:rsidRPr="00987E6E" w:rsidRDefault="00F005FF" w:rsidP="00F005FF">
      <w:pPr>
        <w:spacing w:after="120"/>
      </w:pPr>
      <w:r w:rsidRPr="00987E6E">
        <w:t>Zuerst also nun zu der Frage: Warum sind Durchschnittsmaße eigentlich wichtig und warum werden sie so häufig genutzt?</w:t>
      </w:r>
    </w:p>
    <w:p w14:paraId="5C8A78B6" w14:textId="77777777" w:rsidR="00F005FF" w:rsidRDefault="00F005FF" w:rsidP="00F005FF">
      <w:pPr>
        <w:pStyle w:val="berschrift1"/>
      </w:pPr>
      <w:bookmarkStart w:id="5" w:name="_Toc111648518"/>
      <w:r>
        <w:t>Folie 6 – Komplexitätsreduktion durch Maße</w:t>
      </w:r>
      <w:bookmarkEnd w:id="5"/>
    </w:p>
    <w:p w14:paraId="4745C8F7" w14:textId="77777777" w:rsidR="00F005FF" w:rsidRDefault="00F005FF" w:rsidP="00F005FF">
      <w:pPr>
        <w:pStyle w:val="berschrift20"/>
      </w:pPr>
      <w:r>
        <w:t>Folientext</w:t>
      </w:r>
    </w:p>
    <w:p w14:paraId="5B3B8651" w14:textId="77777777" w:rsidR="00F005FF" w:rsidRDefault="00F005FF" w:rsidP="00FB140F">
      <w:pPr>
        <w:pStyle w:val="Listenabsatz"/>
        <w:numPr>
          <w:ilvl w:val="0"/>
          <w:numId w:val="21"/>
        </w:numPr>
        <w:suppressAutoHyphens/>
        <w:spacing w:after="120"/>
      </w:pPr>
      <w:r w:rsidRPr="00E85EA8">
        <w:t>Abbildung: Karte der Gebietseinheiten in Deutschland, von denen 6 markiert sind</w:t>
      </w:r>
    </w:p>
    <w:p w14:paraId="159CC26C" w14:textId="22E73F6D" w:rsidR="00F005FF" w:rsidRPr="00E85EA8" w:rsidRDefault="00F005FF" w:rsidP="00F005FF">
      <w:pPr>
        <w:suppressAutoHyphens/>
        <w:spacing w:after="120"/>
      </w:pPr>
      <w:r>
        <w:rPr>
          <w:noProof/>
        </w:rPr>
        <w:lastRenderedPageBreak/>
        <w:drawing>
          <wp:inline distT="0" distB="0" distL="0" distR="0" wp14:anchorId="6F23D3B9" wp14:editId="4747A73A">
            <wp:extent cx="4324985" cy="3467100"/>
            <wp:effectExtent l="19050" t="19050" r="18415" b="19050"/>
            <wp:docPr id="19" name="Grafik 19" descr="Karte der Gebietseinheiten in Deutschland, von denen 6 markiert sind. Markiert sind: Wolfsburg, Göttingen, Zwickau, Stuttgart, Ingolstadt und Aug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e der Gebietseinheiten in Deutschland, von denen 6 markiert sind. Markiert sind: Wolfsburg, Göttingen, Zwickau, Stuttgart, Ingolstadt und Augsbu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985" cy="3467100"/>
                    </a:xfrm>
                    <a:prstGeom prst="rect">
                      <a:avLst/>
                    </a:prstGeom>
                    <a:noFill/>
                    <a:ln w="6350" cmpd="sng">
                      <a:solidFill>
                        <a:srgbClr val="000000"/>
                      </a:solidFill>
                      <a:miter lim="800000"/>
                      <a:headEnd/>
                      <a:tailEnd/>
                    </a:ln>
                    <a:effectLst/>
                  </pic:spPr>
                </pic:pic>
              </a:graphicData>
            </a:graphic>
          </wp:inline>
        </w:drawing>
      </w:r>
    </w:p>
    <w:p w14:paraId="39DB596A" w14:textId="77777777" w:rsidR="00F005FF" w:rsidRDefault="00F005FF" w:rsidP="00F005FF">
      <w:pPr>
        <w:pStyle w:val="berschrift20"/>
      </w:pPr>
      <w:r>
        <w:t>Sprechtext</w:t>
      </w:r>
    </w:p>
    <w:p w14:paraId="2F02097B" w14:textId="77777777" w:rsidR="00F005FF" w:rsidRPr="00987E6E" w:rsidRDefault="00F005FF" w:rsidP="00F005FF">
      <w:pPr>
        <w:spacing w:after="120"/>
      </w:pPr>
      <w:r w:rsidRPr="00987E6E">
        <w:t xml:space="preserve">Das aus meiner Sicht wichtigste Argument für die Nutzung von Maßzahlen im allgemeinen und Durchschnittsmaßen im Besonderen ist die Reduktion von Komplexität, welche ich anhand des folgenden Beispiels illustrieren möchte. Auf der hier dargestellten Karte der Gebietseinheiten in Deutschland sehen Sie vier kreisfreie Städte und zwei Landkreise markiert: die kreisfreien Städte Wolfsburg, Ingolstadt, Augsburg und Stuttgart sind gekennzeichnet mit den vier historisch verbandelten Automarken – respektive VW, Audi, MAN und Mercedes. Die zwei Landkreise Zwickau und Göttingen sind respektive durch das Trabant Logo und, mangels nennenswerter Automobilindustrie, </w:t>
      </w:r>
      <w:r>
        <w:t xml:space="preserve">mit </w:t>
      </w:r>
      <w:r w:rsidRPr="00987E6E">
        <w:t xml:space="preserve">dem unmotorisierten Gänseliesel gekennzeichnet. </w:t>
      </w:r>
    </w:p>
    <w:p w14:paraId="7C328294" w14:textId="77777777" w:rsidR="00F005FF" w:rsidRDefault="00F005FF" w:rsidP="00F005FF">
      <w:pPr>
        <w:spacing w:after="120"/>
      </w:pPr>
      <w:r w:rsidRPr="00987E6E">
        <w:t>Für diese Städte und Kreise w</w:t>
      </w:r>
      <w:r>
        <w:t>erde ich im Folgenden die Covid-19 Fallzahlen jen</w:t>
      </w:r>
      <w:r w:rsidRPr="00987E6E">
        <w:t xml:space="preserve">er leidgeprägten Wochen des ersten </w:t>
      </w:r>
      <w:r w:rsidRPr="003416EB">
        <w:rPr>
          <w:lang w:val="en-US"/>
        </w:rPr>
        <w:t>Lockdowns</w:t>
      </w:r>
      <w:r w:rsidRPr="00987E6E">
        <w:t xml:space="preserve"> von Mitte März bis Ende Juni </w:t>
      </w:r>
      <w:r>
        <w:t xml:space="preserve">2020 </w:t>
      </w:r>
      <w:r w:rsidRPr="00987E6E">
        <w:t xml:space="preserve">präsentieren. Der einfachheitshalber werde ich anstelle von Inzidenzen, in Relation zur Einwohnerzahl, hier nur rohe Fallzahlen pro Woche betrachten. </w:t>
      </w:r>
    </w:p>
    <w:p w14:paraId="38C8723C" w14:textId="77777777" w:rsidR="00F005FF" w:rsidRDefault="00F005FF" w:rsidP="00F005FF">
      <w:pPr>
        <w:pStyle w:val="berschrift1"/>
      </w:pPr>
      <w:bookmarkStart w:id="6" w:name="_Toc111648519"/>
      <w:r>
        <w:t xml:space="preserve">Folie </w:t>
      </w:r>
      <w:r w:rsidRPr="00A103AF">
        <w:t>7</w:t>
      </w:r>
      <w:r>
        <w:t xml:space="preserve"> – </w:t>
      </w:r>
      <w:r w:rsidRPr="003416EB">
        <w:t>Ko</w:t>
      </w:r>
      <w:r>
        <w:t>mplexitätsreduktion durch Maße 2</w:t>
      </w:r>
      <w:bookmarkEnd w:id="6"/>
    </w:p>
    <w:p w14:paraId="7CD3350B" w14:textId="77777777" w:rsidR="00F005FF" w:rsidRDefault="00F005FF" w:rsidP="00F005FF">
      <w:pPr>
        <w:pStyle w:val="berschrift20"/>
      </w:pPr>
      <w:r>
        <w:t>Folientext</w:t>
      </w:r>
    </w:p>
    <w:p w14:paraId="4DA6F19D" w14:textId="77777777" w:rsidR="00F005FF" w:rsidRDefault="00F005FF" w:rsidP="00FB140F">
      <w:pPr>
        <w:pStyle w:val="Listenabsatz"/>
        <w:numPr>
          <w:ilvl w:val="0"/>
          <w:numId w:val="20"/>
        </w:numPr>
        <w:suppressAutoHyphens/>
        <w:spacing w:after="120"/>
      </w:pPr>
      <w:r>
        <w:t>Abbildung: Karte der Gebietseinheiten. Neben den sechs markierten Gebietseinheiten steht jeweils eine zugehörige Tabelle mit 15 Werten</w:t>
      </w:r>
    </w:p>
    <w:p w14:paraId="188FEF60" w14:textId="44ED6C8C" w:rsidR="00F005FF" w:rsidRDefault="00F005FF" w:rsidP="00F005FF">
      <w:pPr>
        <w:suppressAutoHyphens/>
        <w:spacing w:after="120"/>
      </w:pPr>
      <w:r>
        <w:rPr>
          <w:noProof/>
        </w:rPr>
        <w:lastRenderedPageBreak/>
        <w:drawing>
          <wp:inline distT="0" distB="0" distL="0" distR="0" wp14:anchorId="4C7E5E16" wp14:editId="4E3CF31A">
            <wp:extent cx="4307241" cy="4032000"/>
            <wp:effectExtent l="19050" t="19050" r="17145" b="26035"/>
            <wp:docPr id="18" name="Grafik 18" descr="Karte der Gebietseinheiten. Neben den sechs markierten Gebietseinheiten steht jeweils eine zugehörige Tabelle mit 15 W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e der Gebietseinheiten. Neben den sechs markierten Gebietseinheiten steht jeweils eine zugehörige Tabelle mit 15 Wert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241" cy="4032000"/>
                    </a:xfrm>
                    <a:prstGeom prst="rect">
                      <a:avLst/>
                    </a:prstGeom>
                    <a:noFill/>
                    <a:ln w="6350" cmpd="sng">
                      <a:solidFill>
                        <a:srgbClr val="000000"/>
                      </a:solidFill>
                      <a:miter lim="800000"/>
                      <a:headEnd/>
                      <a:tailEnd/>
                    </a:ln>
                    <a:effectLst/>
                  </pic:spPr>
                </pic:pic>
              </a:graphicData>
            </a:graphic>
          </wp:inline>
        </w:drawing>
      </w:r>
    </w:p>
    <w:p w14:paraId="64DEF975" w14:textId="77777777" w:rsidR="00F005FF" w:rsidRDefault="00F005FF" w:rsidP="00F005FF">
      <w:pPr>
        <w:pStyle w:val="berschrift20"/>
      </w:pPr>
      <w:r>
        <w:t>Sprechtext</w:t>
      </w:r>
    </w:p>
    <w:p w14:paraId="5914F790" w14:textId="77777777" w:rsidR="00F005FF" w:rsidRPr="003416EB" w:rsidRDefault="00F005FF" w:rsidP="00F005FF">
      <w:pPr>
        <w:spacing w:after="120"/>
      </w:pPr>
      <w:r w:rsidRPr="003416EB">
        <w:t xml:space="preserve">Betrachten wir nun die Daten der ersten 15 Corona-Wochen für diese sechs Landkreise, welche Sie in der hier eingeblendeten Grafik sehen, so vermute ich, dass die meisten von uns von dem Umfang der Daten überrollt sind bzw. die Daten sind so umfangreich, dass sich die graphische Gestaltung schlichtweg als schwierig erweist. Bevor wir uns daher im </w:t>
      </w:r>
      <w:proofErr w:type="spellStart"/>
      <w:r w:rsidRPr="003416EB">
        <w:t>Zahlenwirrwar</w:t>
      </w:r>
      <w:proofErr w:type="spellEnd"/>
      <w:r w:rsidRPr="003416EB">
        <w:t xml:space="preserve"> verlieren, fokussieren wir uns vorerst auf nur zwei Städte. </w:t>
      </w:r>
    </w:p>
    <w:p w14:paraId="146A2509" w14:textId="77777777" w:rsidR="00F005FF" w:rsidRDefault="00F005FF" w:rsidP="00F005FF">
      <w:pPr>
        <w:pStyle w:val="berschrift1"/>
      </w:pPr>
      <w:bookmarkStart w:id="7" w:name="_Toc111648520"/>
      <w:r>
        <w:t xml:space="preserve">Folie 8 – </w:t>
      </w:r>
      <w:r w:rsidRPr="003416EB">
        <w:t>Komplexitätsreduktion durch Maße</w:t>
      </w:r>
      <w:r>
        <w:t xml:space="preserve"> 3</w:t>
      </w:r>
      <w:bookmarkEnd w:id="7"/>
    </w:p>
    <w:p w14:paraId="471B75F4" w14:textId="77777777" w:rsidR="00F005FF" w:rsidRDefault="00F005FF" w:rsidP="00F005FF">
      <w:pPr>
        <w:pStyle w:val="berschrift20"/>
      </w:pPr>
      <w:r>
        <w:t>Folientext</w:t>
      </w:r>
    </w:p>
    <w:p w14:paraId="0388E783" w14:textId="77777777" w:rsidR="00F005FF" w:rsidRPr="00E85EA8" w:rsidRDefault="00F005FF" w:rsidP="00FB140F">
      <w:pPr>
        <w:pStyle w:val="Listenabsatz"/>
        <w:numPr>
          <w:ilvl w:val="0"/>
          <w:numId w:val="19"/>
        </w:numPr>
        <w:suppressAutoHyphens/>
        <w:spacing w:after="120"/>
      </w:pPr>
      <w:r w:rsidRPr="00E85EA8">
        <w:t>Abbildung: Karte der Gebietseinheiten. Neben dem Stadtkreis Wolfsburg und der Stadt Ingolstadt steht jeweils die z</w:t>
      </w:r>
      <w:r>
        <w:t>ugehörige Tabelle mit 15 Werten</w:t>
      </w:r>
    </w:p>
    <w:p w14:paraId="36264636" w14:textId="77777777" w:rsidR="00F005FF" w:rsidRDefault="00F005FF" w:rsidP="00F005FF">
      <w:pPr>
        <w:pStyle w:val="berschrift20"/>
      </w:pPr>
      <w:r>
        <w:t>Sprechtext</w:t>
      </w:r>
    </w:p>
    <w:p w14:paraId="7560533D" w14:textId="77777777" w:rsidR="00F005FF" w:rsidRPr="000C2EB3" w:rsidRDefault="00F005FF" w:rsidP="00F005FF">
      <w:pPr>
        <w:spacing w:after="120"/>
      </w:pPr>
      <w:r w:rsidRPr="000C2EB3">
        <w:t>Auf der linken Seite den Stadtkreis Wolfsburg und auf der rechten Seite den Stadtkreis Ingolstadt. Sie sehen also nun zweimal 15 Werte. Aber selbst bei nur zwei Tabellen mit je 15 Werten wäre meine Vermutung, dass die meisten von uns auf die Schnelle Schwierigkeiten hätten eine Frage, wie „welche dieser zwei Städte hat denn jetzt die härtere Corona Pandemie durchlitten in dem skizzierten Zeitraum“ zu beantworten.</w:t>
      </w:r>
    </w:p>
    <w:p w14:paraId="0B665242" w14:textId="77777777" w:rsidR="00F005FF" w:rsidRDefault="00F005FF" w:rsidP="00F005FF">
      <w:pPr>
        <w:spacing w:after="120"/>
      </w:pPr>
      <w:r w:rsidRPr="000C2EB3">
        <w:t>Was dieses Beispiel also illustriert ist die Schwierigkeit komplexe Zahlenkonvolute zu fassen und ver</w:t>
      </w:r>
      <w:r>
        <w:t>gleichen zu können. Selbst bei „</w:t>
      </w:r>
      <w:r w:rsidRPr="000C2EB3">
        <w:t>nur" zwei Tabellen und „nur“ 15 Werten haben die meisten von uns wahrscheinlich schon P</w:t>
      </w:r>
      <w:r>
        <w:t>robleme sich ein Bild zu machen. B</w:t>
      </w:r>
      <w:r w:rsidRPr="000C2EB3">
        <w:t xml:space="preserve">eim Vergleich von sechs Tabellen mit 15 Werten gilt das noch viel mehr und wenn wir für alle Landkreise und Stadtkreise in Deutschland alle 105 Tageswerte für den betrachteten Zeitraum direkt erfassen, ist die Komplexität schlichtweg enorm. Je nach unseren kognitiven Fähigkeiten und je nach dem Umfang der betrachteten Daten, brauchen wir früher oder später also zwangsläufig eine Reduktion der Komplexität, um von der </w:t>
      </w:r>
      <w:r w:rsidRPr="000C2EB3">
        <w:lastRenderedPageBreak/>
        <w:t xml:space="preserve">Menge an Daten nicht überfordert zu werden. Und eine solche Reduktion können eben Durchschnittsmaße liefern. </w:t>
      </w:r>
    </w:p>
    <w:p w14:paraId="6F6E74A2" w14:textId="77777777" w:rsidR="00F005FF" w:rsidRDefault="00F005FF" w:rsidP="00F005FF">
      <w:pPr>
        <w:pStyle w:val="berschrift1"/>
      </w:pPr>
      <w:bookmarkStart w:id="8" w:name="_Toc111648521"/>
      <w:r w:rsidRPr="00B920CE">
        <w:t>Folie 9</w:t>
      </w:r>
      <w:r>
        <w:t xml:space="preserve"> – Komplexitätsreduktion durch Maße 4</w:t>
      </w:r>
      <w:bookmarkEnd w:id="8"/>
    </w:p>
    <w:p w14:paraId="7B7D4FB4" w14:textId="77777777" w:rsidR="00F005FF" w:rsidRDefault="00F005FF" w:rsidP="00F005FF">
      <w:pPr>
        <w:pStyle w:val="berschrift20"/>
      </w:pPr>
      <w:r>
        <w:t>Folientext</w:t>
      </w:r>
    </w:p>
    <w:p w14:paraId="1167991D" w14:textId="77777777" w:rsidR="00F005FF" w:rsidRPr="0066065B" w:rsidRDefault="00F005FF" w:rsidP="00FB140F">
      <w:pPr>
        <w:pStyle w:val="Listenabsatz"/>
        <w:numPr>
          <w:ilvl w:val="0"/>
          <w:numId w:val="18"/>
        </w:numPr>
        <w:spacing w:after="120"/>
      </w:pPr>
      <w:r>
        <w:t>Abbildung:</w:t>
      </w:r>
      <w:r w:rsidRPr="00E85EA8">
        <w:rPr>
          <w:color w:val="FF0000"/>
        </w:rPr>
        <w:t xml:space="preserve"> </w:t>
      </w:r>
      <w:r w:rsidRPr="0066065B">
        <w:t>Ka</w:t>
      </w:r>
      <w:r>
        <w:t xml:space="preserve">rte der Gebietseinheiten. Über </w:t>
      </w:r>
      <w:r w:rsidRPr="0066065B">
        <w:t xml:space="preserve">dem Stadtkreis Wolfsburg </w:t>
      </w:r>
      <w:r>
        <w:t xml:space="preserve">steht der Wert 25,00 </w:t>
      </w:r>
      <w:r w:rsidRPr="0066065B">
        <w:t xml:space="preserve">und </w:t>
      </w:r>
      <w:r>
        <w:t xml:space="preserve">über </w:t>
      </w:r>
      <w:r w:rsidRPr="0066065B">
        <w:t>der Stadt Ingolstadt</w:t>
      </w:r>
      <w:r>
        <w:t xml:space="preserve"> der Wert 32,40</w:t>
      </w:r>
      <w:r w:rsidRPr="0066065B">
        <w:t>.</w:t>
      </w:r>
    </w:p>
    <w:p w14:paraId="4E69B697" w14:textId="77777777" w:rsidR="00F005FF" w:rsidRPr="00A103AF" w:rsidRDefault="00F005FF" w:rsidP="00F005FF">
      <w:pPr>
        <w:pStyle w:val="berschrift20"/>
      </w:pPr>
      <w:r>
        <w:t>Sprechtext</w:t>
      </w:r>
    </w:p>
    <w:p w14:paraId="488E9C84" w14:textId="77777777" w:rsidR="00F005FF" w:rsidRDefault="00F005FF" w:rsidP="00F005FF">
      <w:pPr>
        <w:spacing w:after="120"/>
      </w:pPr>
      <w:r w:rsidRPr="0066065B">
        <w:t xml:space="preserve">In der nun hier aufgezeigten Karte sehen Sie nicht mehr je 15 Werte für unsere zwei betrachteten Städte, sondern jeweils nur noch ein Durchschnittsmaß, in diesem Fall das so </w:t>
      </w:r>
      <w:r>
        <w:t xml:space="preserve">genannte Arithmetische Mittel, </w:t>
      </w:r>
      <w:r w:rsidRPr="0066065B">
        <w:t>zu welchem wir gleich nochmal kommen werden. Wir haben also 15 Zahlen pro Gebietseinheit auf eine einzige eindimensionale Zahl reduziert. Somit reduziert sich der Vergleich von zwei recht komplexen, hochdimensionalen Konstrukten von je 15 Zahlen, auf den Vergleich von zwei einzelnen Zahlen: 25 für Wolfsburg und 32 für Ingolstadt, sodass wir direkt erkennen können, dass im Durchschnitt die Corona Zahlen in Ingolstadt leicht höher waren als in Wolfsburg und somit Ingolstadt</w:t>
      </w:r>
      <w:r>
        <w:t>,</w:t>
      </w:r>
      <w:r w:rsidRPr="0066065B">
        <w:t xml:space="preserve"> dieser Metrik folgend</w:t>
      </w:r>
      <w:r>
        <w:t>,</w:t>
      </w:r>
      <w:r w:rsidRPr="0066065B">
        <w:t xml:space="preserve"> etwas härter getroffen war als Wolfsburg in Bezug auf Corona.</w:t>
      </w:r>
    </w:p>
    <w:p w14:paraId="22174FBE" w14:textId="77777777" w:rsidR="00F005FF" w:rsidRDefault="00F005FF" w:rsidP="00F005FF">
      <w:pPr>
        <w:pStyle w:val="berschrift1"/>
      </w:pPr>
      <w:bookmarkStart w:id="9" w:name="_Toc111648522"/>
      <w:r>
        <w:t>Folie 10 – Komplexitätsreduktion durch Maße 5</w:t>
      </w:r>
      <w:bookmarkEnd w:id="9"/>
    </w:p>
    <w:p w14:paraId="735AF30D" w14:textId="77777777" w:rsidR="00F005FF" w:rsidRDefault="00F005FF" w:rsidP="00F005FF">
      <w:pPr>
        <w:pStyle w:val="berschrift20"/>
      </w:pPr>
      <w:r>
        <w:t>Folientext</w:t>
      </w:r>
    </w:p>
    <w:p w14:paraId="032B416C" w14:textId="77777777" w:rsidR="00F005FF" w:rsidRDefault="00F005FF" w:rsidP="00FB140F">
      <w:pPr>
        <w:pStyle w:val="Listenabsatz"/>
        <w:numPr>
          <w:ilvl w:val="0"/>
          <w:numId w:val="17"/>
        </w:numPr>
        <w:suppressAutoHyphens/>
        <w:spacing w:after="120"/>
      </w:pPr>
      <w:r>
        <w:t>Abbildung:</w:t>
      </w:r>
      <w:r w:rsidRPr="00E55BBF">
        <w:t xml:space="preserve"> Karte der Gebietseinheiten. Über dem Stadtkreis Wolfsburg steht der Wert 25,00</w:t>
      </w:r>
      <w:r>
        <w:t>. Über Göttingen der Wert 83,20; über Zwickau</w:t>
      </w:r>
      <w:r w:rsidRPr="00E55BBF">
        <w:t xml:space="preserve"> </w:t>
      </w:r>
      <w:r>
        <w:t>der Wert 59,33; über Stuttgart der Wert 90,60; über Ingolstadt der Wert 32,40 und über Augsburg der Wert 28,13.</w:t>
      </w:r>
    </w:p>
    <w:p w14:paraId="2D797DEA" w14:textId="77777777" w:rsidR="00F005FF" w:rsidRPr="00A103AF" w:rsidRDefault="00F005FF" w:rsidP="00F005FF">
      <w:pPr>
        <w:pStyle w:val="berschrift20"/>
      </w:pPr>
      <w:r>
        <w:t>Sprechtext</w:t>
      </w:r>
    </w:p>
    <w:p w14:paraId="28E03DE6" w14:textId="77777777" w:rsidR="00F005FF" w:rsidRDefault="00F005FF" w:rsidP="00F005FF">
      <w:pPr>
        <w:spacing w:after="120"/>
      </w:pPr>
      <w:r w:rsidRPr="00E55BBF">
        <w:t>Und weil wir recht gut geschult sind im Vergleic</w:t>
      </w:r>
      <w:r>
        <w:t xml:space="preserve">h von eindimensionalen Zahlen – </w:t>
      </w:r>
      <w:r w:rsidRPr="00E55BBF">
        <w:t>anstelle von dem Vergleich hochdimensionalen Zahlenkolon</w:t>
      </w:r>
      <w:r>
        <w:t xml:space="preserve">nen, mit 15 oder mehr Zahlen – </w:t>
      </w:r>
      <w:r w:rsidRPr="00E55BBF">
        <w:t>ermöglicht der Einsatz von solchen eindimensionalen Maßzahlen auch, dass wir uns direkt ein Bild für alle sechs betracht</w:t>
      </w:r>
      <w:r>
        <w:t>eten Kreise machen können. W</w:t>
      </w:r>
      <w:r w:rsidRPr="00E55BBF">
        <w:t xml:space="preserve">o man jetzt hier auf der hier angezeigten Grafik sieht, dass Stuttgart und Göttingen mit durchschnittlichen Fallzahlen in der 90er bzw. 80er Region traurige Spitzenreiter sind, gefolgt von Zwickau mit etwa 60 Fällen im Schnitt und mit der Gruppe Ingolstadt, Augsburg, Wolfsburg mit den niedrigen Fallzahlen in der 20er und 30er Region. </w:t>
      </w:r>
    </w:p>
    <w:p w14:paraId="3DB35A66" w14:textId="77777777" w:rsidR="00F005FF" w:rsidRDefault="00F005FF" w:rsidP="00F005FF">
      <w:pPr>
        <w:pStyle w:val="berschrift1"/>
      </w:pPr>
      <w:bookmarkStart w:id="10" w:name="_Toc111648523"/>
      <w:r>
        <w:t>Folie 11 – Durchschnitt als Zusammenfassung</w:t>
      </w:r>
      <w:bookmarkEnd w:id="10"/>
    </w:p>
    <w:p w14:paraId="249FDD96" w14:textId="77777777" w:rsidR="00F005FF" w:rsidRDefault="00F005FF" w:rsidP="00F005FF">
      <w:pPr>
        <w:pStyle w:val="berschrift20"/>
      </w:pPr>
      <w:r>
        <w:t>Folientext</w:t>
      </w:r>
    </w:p>
    <w:p w14:paraId="240497DD" w14:textId="77777777" w:rsidR="00F005FF" w:rsidRPr="00125FAB" w:rsidRDefault="00F005FF" w:rsidP="00FB140F">
      <w:pPr>
        <w:pStyle w:val="Listenabsatz"/>
        <w:numPr>
          <w:ilvl w:val="0"/>
          <w:numId w:val="16"/>
        </w:numPr>
        <w:suppressAutoHyphens/>
        <w:spacing w:after="120"/>
      </w:pPr>
      <w:r w:rsidRPr="00B920CE">
        <w:t xml:space="preserve">Abbildung: </w:t>
      </w:r>
      <w:r>
        <w:t xml:space="preserve">Schwarz-weiß Foto des Autors W.E.B. </w:t>
      </w:r>
      <w:r w:rsidRPr="00E85EA8">
        <w:rPr>
          <w:lang w:val="fr-FR"/>
        </w:rPr>
        <w:t>Du Bois</w:t>
      </w:r>
    </w:p>
    <w:p w14:paraId="5F42C0FD" w14:textId="3067B4E1" w:rsidR="00F005FF" w:rsidRDefault="00F005FF" w:rsidP="00F005FF">
      <w:pPr>
        <w:suppressAutoHyphens/>
        <w:spacing w:after="120"/>
      </w:pPr>
      <w:r>
        <w:rPr>
          <w:noProof/>
        </w:rPr>
        <w:drawing>
          <wp:inline distT="0" distB="0" distL="0" distR="0" wp14:anchorId="26EC51D4" wp14:editId="32982A83">
            <wp:extent cx="1734458" cy="2253082"/>
            <wp:effectExtent l="0" t="0" r="0" b="0"/>
            <wp:docPr id="17" name="Grafik 17" descr="Schwarz-weiß Foto des Autors W.E.B. Du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warz-weiß Foto des Autors W.E.B. Du Bo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847" cy="2270475"/>
                    </a:xfrm>
                    <a:prstGeom prst="rect">
                      <a:avLst/>
                    </a:prstGeom>
                    <a:noFill/>
                    <a:ln>
                      <a:noFill/>
                    </a:ln>
                  </pic:spPr>
                </pic:pic>
              </a:graphicData>
            </a:graphic>
          </wp:inline>
        </w:drawing>
      </w:r>
    </w:p>
    <w:p w14:paraId="1EF2A399" w14:textId="77777777" w:rsidR="00F005FF" w:rsidRDefault="00F005FF" w:rsidP="00FB140F">
      <w:pPr>
        <w:pStyle w:val="Listenabsatz"/>
        <w:numPr>
          <w:ilvl w:val="0"/>
          <w:numId w:val="8"/>
        </w:numPr>
        <w:suppressAutoHyphens/>
        <w:spacing w:after="120"/>
      </w:pPr>
      <w:proofErr w:type="gramStart"/>
      <w:r w:rsidRPr="003A379C">
        <w:rPr>
          <w:lang w:val="en-US"/>
        </w:rPr>
        <w:lastRenderedPageBreak/>
        <w:t>,,</w:t>
      </w:r>
      <w:proofErr w:type="gramEnd"/>
      <w:r w:rsidRPr="003A379C">
        <w:rPr>
          <w:lang w:val="en-US"/>
        </w:rPr>
        <w:t>When you have mastered numbers, you will in fact no longer be reading numbers, any more than you read words when reading books. You will be reading meanings.’’</w:t>
      </w:r>
      <w:r>
        <w:t xml:space="preserve"> Zitat von W.E.B. </w:t>
      </w:r>
      <w:r w:rsidRPr="00921288">
        <w:rPr>
          <w:lang w:val="fr-FR"/>
        </w:rPr>
        <w:t>Du Bois</w:t>
      </w:r>
      <w:r>
        <w:t>.</w:t>
      </w:r>
    </w:p>
    <w:p w14:paraId="5D7AD775" w14:textId="77777777" w:rsidR="00F005FF" w:rsidRPr="00A103AF" w:rsidRDefault="00F005FF" w:rsidP="00F005FF">
      <w:pPr>
        <w:pStyle w:val="berschrift20"/>
      </w:pPr>
      <w:r>
        <w:t>Sprechtext</w:t>
      </w:r>
    </w:p>
    <w:p w14:paraId="4CA88A28" w14:textId="77777777" w:rsidR="00F005FF" w:rsidRDefault="00F005FF" w:rsidP="00F005FF">
      <w:pPr>
        <w:spacing w:after="120"/>
      </w:pPr>
      <w:r w:rsidRPr="003A379C">
        <w:t xml:space="preserve">Was ich in diesem Kapitel aufzeigen wollte, ist also, dass Durchschnittszahlen es uns erlauben komplexe </w:t>
      </w:r>
      <w:proofErr w:type="spellStart"/>
      <w:r w:rsidRPr="003A379C">
        <w:t>Zahlenkonstrukte</w:t>
      </w:r>
      <w:proofErr w:type="spellEnd"/>
      <w:r w:rsidRPr="003A379C">
        <w:t xml:space="preserve"> auf ein überschaubares Maß zu reduzieren. Und diese Fähigkeit der Reduktion ist nicht nur grandios nützlich, sie ist gerade in einer Welt, die uns mit einer irrsinnigen Menge an komplexen Daten konfrontiert häufig dringend notwendig. Und um die Bedeutung der Nutzung von Durchschnittsmaßen noch einmal zu unterstreichen, möchte ich ein Zitat des amerikanischen Philosophen </w:t>
      </w:r>
      <w:r w:rsidRPr="00921288">
        <w:rPr>
          <w:lang w:val="en-US"/>
        </w:rPr>
        <w:t xml:space="preserve">William </w:t>
      </w:r>
      <w:r w:rsidRPr="00921288">
        <w:rPr>
          <w:lang w:val="fr-FR"/>
        </w:rPr>
        <w:t>Du Bois</w:t>
      </w:r>
      <w:r w:rsidRPr="003A379C">
        <w:t xml:space="preserve"> - den Sie hier abgebildet sehen - anführen, der grob übersetzt sagte: "Wenn ihr das Verständnis von Zahlen gemeistert habt, werdet ihr Zahlen so lesen wie Worte in Büchern, ihr werdet nicht Wort für Wort, sondern deren gemeinsame Bedeutung erkennen." Und in diesem Prozess der Erkenntnisgewinnung können Durchschnittsmaße eine enorme Bereicherung sein, da sie uns helfen können Bedeutung aus den Zahlen zu lese</w:t>
      </w:r>
      <w:r>
        <w:t xml:space="preserve">n und Verständnis zu schaffen, </w:t>
      </w:r>
      <w:r w:rsidRPr="003A379C">
        <w:t xml:space="preserve">worauf es in der Praxis häufig natürlich am allermeisten ankommt. An dieser Stelle sei aber auch bereits schon auf eine der wichtigsten Problematiken von Durchschnittsmaßen hingewiesen, auf die ich im Folgenden noch etwas ausführlicher eingehen werde. Um in der Analogie von </w:t>
      </w:r>
      <w:r w:rsidRPr="00921288">
        <w:rPr>
          <w:lang w:val="fr-FR"/>
        </w:rPr>
        <w:t>Du Bois</w:t>
      </w:r>
      <w:r w:rsidRPr="003A379C">
        <w:t xml:space="preserve"> zu bleiben sind Durchschnittsmaße in etwa vergleichbar m</w:t>
      </w:r>
      <w:r>
        <w:t>it Buchklappentexte von Büchern. I</w:t>
      </w:r>
      <w:r w:rsidRPr="003A379C">
        <w:t>m Idealfall sind sie zusammenfassend informativ</w:t>
      </w:r>
      <w:r>
        <w:t>,</w:t>
      </w:r>
      <w:r w:rsidRPr="003A379C">
        <w:t xml:space="preserve"> aber sie können aufgrund der mit ihnen vorgenommenen Umfangs- und Komplexitätsreduktion niemals allumfassend informativ sein. Und so wie in Bezug auf Bücher gilt, dass es sich zuweilen durchaus lohnen kann ein Buch von vorne bis hinten zu lesen und eben nicht nur den Buchklappentext, lohnt es sich mit Zahlenmengen zuweilen auch, sich nicht nur auf deren Darstellung in Form von Durchschnittsmaßen zu beschränken oder zu verlassen. </w:t>
      </w:r>
    </w:p>
    <w:p w14:paraId="78C8F486" w14:textId="77777777" w:rsidR="00F005FF" w:rsidRDefault="00F005FF" w:rsidP="00F005FF">
      <w:pPr>
        <w:pStyle w:val="berschrift1"/>
      </w:pPr>
      <w:bookmarkStart w:id="11" w:name="_Toc111648524"/>
      <w:r>
        <w:t>Folie 12 – Thema 2</w:t>
      </w:r>
      <w:bookmarkEnd w:id="11"/>
    </w:p>
    <w:p w14:paraId="5059AA45" w14:textId="77777777" w:rsidR="00F005FF" w:rsidRDefault="00F005FF" w:rsidP="00F005FF">
      <w:pPr>
        <w:pStyle w:val="berschrift20"/>
      </w:pPr>
      <w:r>
        <w:t>Folientext</w:t>
      </w:r>
    </w:p>
    <w:p w14:paraId="1AE600FF" w14:textId="77777777" w:rsidR="00F005FF" w:rsidRDefault="00F005FF" w:rsidP="00FB140F">
      <w:pPr>
        <w:pStyle w:val="Listenabsatz"/>
        <w:numPr>
          <w:ilvl w:val="0"/>
          <w:numId w:val="7"/>
        </w:numPr>
        <w:spacing w:after="120"/>
      </w:pPr>
      <w:r>
        <w:t>Durchschnittsmaße</w:t>
      </w:r>
    </w:p>
    <w:p w14:paraId="04C0E7A5" w14:textId="77777777" w:rsidR="00F005FF" w:rsidRPr="00A103AF" w:rsidRDefault="00F005FF" w:rsidP="00F005FF">
      <w:pPr>
        <w:pStyle w:val="berschrift20"/>
      </w:pPr>
      <w:r>
        <w:t>Sprechtext</w:t>
      </w:r>
    </w:p>
    <w:p w14:paraId="77835079" w14:textId="77777777" w:rsidR="00F005FF" w:rsidRPr="00921288" w:rsidRDefault="00F005FF" w:rsidP="00F005FF">
      <w:pPr>
        <w:spacing w:after="120"/>
      </w:pPr>
      <w:r w:rsidRPr="00921288">
        <w:t>Im zweiten Teil möchte ich Ihnen nun zwei Durchschnittsmaße kurz vorstellen und diese miteinander kontr</w:t>
      </w:r>
      <w:r>
        <w:t>astieren. Zuerst werde ich das A</w:t>
      </w:r>
      <w:r w:rsidRPr="00921288">
        <w:t xml:space="preserve">rithmetische Mittel betrachten und anschließend den Median vorstellen. </w:t>
      </w:r>
    </w:p>
    <w:p w14:paraId="03B32041" w14:textId="77777777" w:rsidR="00F005FF" w:rsidRDefault="00F005FF" w:rsidP="00F005FF">
      <w:pPr>
        <w:pStyle w:val="berschrift1"/>
      </w:pPr>
      <w:bookmarkStart w:id="12" w:name="_Toc111648525"/>
      <w:r>
        <w:t>Folie 13 – Das Arithmetische Mittel</w:t>
      </w:r>
      <w:bookmarkEnd w:id="12"/>
    </w:p>
    <w:p w14:paraId="09E91F7B" w14:textId="77777777" w:rsidR="00F005FF" w:rsidRDefault="00F005FF" w:rsidP="00F005FF">
      <w:pPr>
        <w:pStyle w:val="berschrift20"/>
      </w:pPr>
      <w:r>
        <w:t>Folientext</w:t>
      </w:r>
    </w:p>
    <w:p w14:paraId="4F695832" w14:textId="77777777" w:rsidR="00F005FF" w:rsidRDefault="00F005FF" w:rsidP="00FB140F">
      <w:pPr>
        <w:pStyle w:val="Listenabsatz"/>
        <w:numPr>
          <w:ilvl w:val="0"/>
          <w:numId w:val="8"/>
        </w:numPr>
        <w:spacing w:after="0"/>
      </w:pPr>
      <w:r>
        <w:t>Arithmetisches Mittel als ,,das Durchschnittsmaß’’</w:t>
      </w:r>
    </w:p>
    <w:p w14:paraId="17695DF1" w14:textId="301A279F" w:rsidR="00F005FF" w:rsidRDefault="00F005FF" w:rsidP="00FB140F">
      <w:pPr>
        <w:pStyle w:val="Listenabsatz"/>
        <w:numPr>
          <w:ilvl w:val="0"/>
          <w:numId w:val="8"/>
        </w:numPr>
        <w:spacing w:after="120"/>
      </w:pPr>
      <w:r>
        <w:t xml:space="preserve">Berechnung: </w:t>
      </w:r>
      <w:r>
        <w:rPr>
          <w:noProof/>
        </w:rPr>
        <w:drawing>
          <wp:inline distT="0" distB="0" distL="0" distR="0" wp14:anchorId="530BF1B4" wp14:editId="6D2B459A">
            <wp:extent cx="1407795" cy="241300"/>
            <wp:effectExtent l="0" t="0" r="1905" b="6350"/>
            <wp:docPr id="16" name="Grafik 16" descr="Berechnung: $\frac{\text{Summe der Werte}}{\text{Anzahl der Beobacht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echnung: $\frac{\text{Summe der Werte}}{\text{Anzahl der Beobachtu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95" cy="241300"/>
                    </a:xfrm>
                    <a:prstGeom prst="rect">
                      <a:avLst/>
                    </a:prstGeom>
                    <a:noFill/>
                    <a:ln>
                      <a:noFill/>
                    </a:ln>
                  </pic:spPr>
                </pic:pic>
              </a:graphicData>
            </a:graphic>
          </wp:inline>
        </w:drawing>
      </w:r>
      <w:r w:rsidRPr="00125FAB">
        <w:t xml:space="preserve"> </w:t>
      </w:r>
    </w:p>
    <w:p w14:paraId="4045AFFB" w14:textId="77777777" w:rsidR="00F005FF" w:rsidRPr="00A103AF" w:rsidRDefault="00F005FF" w:rsidP="00F005FF">
      <w:pPr>
        <w:pStyle w:val="berschrift20"/>
      </w:pPr>
      <w:r>
        <w:t>Sprechtext</w:t>
      </w:r>
    </w:p>
    <w:p w14:paraId="4C7D0A52" w14:textId="77777777" w:rsidR="00F005FF" w:rsidRPr="002A6DDC" w:rsidRDefault="00F005FF" w:rsidP="00F005FF">
      <w:pPr>
        <w:spacing w:after="120"/>
      </w:pPr>
      <w:r w:rsidRPr="002A6DDC">
        <w:t>Das Arithmetische Mittel (AM) ist das bekannteste und meistgenutzte Durchschnittsmaß und der Ausdruck "Durchschnitt" wird häufig synonym für das AM verwendet.</w:t>
      </w:r>
    </w:p>
    <w:p w14:paraId="7401D955" w14:textId="77777777" w:rsidR="00F005FF" w:rsidRDefault="00F005FF" w:rsidP="00F005FF">
      <w:pPr>
        <w:spacing w:after="120"/>
      </w:pPr>
      <w:r w:rsidRPr="002A6DDC">
        <w:t xml:space="preserve">Das Arithmetische Mittel, wie auch der Median, gehört zu der Klasse der so gennannten statistischen </w:t>
      </w:r>
      <w:proofErr w:type="spellStart"/>
      <w:r w:rsidRPr="002A6DDC">
        <w:t>Lagemaße</w:t>
      </w:r>
      <w:proofErr w:type="spellEnd"/>
      <w:r w:rsidRPr="002A6DDC">
        <w:t xml:space="preserve"> und wie es dieser Name es schon andeutet, versuchen diese Maße i</w:t>
      </w:r>
      <w:r>
        <w:t>.</w:t>
      </w:r>
      <w:r w:rsidRPr="002A6DDC">
        <w:t>d</w:t>
      </w:r>
      <w:r>
        <w:t>.</w:t>
      </w:r>
      <w:r w:rsidRPr="002A6DDC">
        <w:t>R</w:t>
      </w:r>
      <w:r>
        <w:t>.</w:t>
      </w:r>
      <w:r w:rsidRPr="002A6DDC">
        <w:t xml:space="preserve"> die Lage der Daten in einer einzelnen Maßzahl zu fassen. D.h. es wird eine Zahl gesucht, welche exemplarisch für die Vielzahl an Werten gesehen werden kann, welche man versucht zusammenzufassen. Das Arithmetische Mittel als eines dieser </w:t>
      </w:r>
      <w:proofErr w:type="spellStart"/>
      <w:r w:rsidRPr="002A6DDC">
        <w:t>Lagemaße</w:t>
      </w:r>
      <w:proofErr w:type="spellEnd"/>
      <w:r w:rsidRPr="002A6DDC">
        <w:t xml:space="preserve"> berechnen Sie indem Sie die Summe aller Werte, für </w:t>
      </w:r>
      <w:r w:rsidRPr="002A6DDC">
        <w:lastRenderedPageBreak/>
        <w:t xml:space="preserve">welche das Mittel gebildet werden soll, berechnen und diese Summe dann durch die Anzahl der in die Berechnung einfließenden Werte teilen. </w:t>
      </w:r>
    </w:p>
    <w:p w14:paraId="05FB8127" w14:textId="77777777" w:rsidR="00F005FF" w:rsidRDefault="00F005FF" w:rsidP="00F005FF">
      <w:pPr>
        <w:pStyle w:val="berschrift1"/>
      </w:pPr>
      <w:bookmarkStart w:id="13" w:name="_Toc111648526"/>
      <w:r>
        <w:t>Folie 14 – Das Arithmetische Mittel 2</w:t>
      </w:r>
      <w:bookmarkEnd w:id="13"/>
    </w:p>
    <w:p w14:paraId="1C965E9B" w14:textId="77777777" w:rsidR="00F005FF" w:rsidRDefault="00F005FF" w:rsidP="00F005FF">
      <w:pPr>
        <w:pStyle w:val="berschrift20"/>
      </w:pPr>
      <w:bookmarkStart w:id="14" w:name="_Folientext"/>
      <w:bookmarkEnd w:id="14"/>
      <w:r>
        <w:t>Folientext</w:t>
      </w:r>
    </w:p>
    <w:p w14:paraId="4FB824F1" w14:textId="77777777" w:rsidR="00F005FF" w:rsidRDefault="00F005FF" w:rsidP="00FB140F">
      <w:pPr>
        <w:pStyle w:val="Listenabsatz"/>
        <w:numPr>
          <w:ilvl w:val="0"/>
          <w:numId w:val="9"/>
        </w:numPr>
        <w:spacing w:after="0"/>
      </w:pPr>
      <w:r w:rsidRPr="002A6DDC">
        <w:t>Arithmetisches Mittel als ,,das Durchschnittsmaß’’</w:t>
      </w:r>
    </w:p>
    <w:p w14:paraId="666E1A13" w14:textId="6B6B13F9" w:rsidR="00F005FF" w:rsidRPr="00284F0C" w:rsidRDefault="00F005FF" w:rsidP="00FB140F">
      <w:pPr>
        <w:pStyle w:val="Listenabsatz"/>
        <w:numPr>
          <w:ilvl w:val="0"/>
          <w:numId w:val="9"/>
        </w:numPr>
        <w:spacing w:after="0"/>
      </w:pPr>
      <w:r w:rsidRPr="002A6DDC">
        <w:t xml:space="preserve">Berechnung: </w:t>
      </w:r>
      <w:r>
        <w:rPr>
          <w:noProof/>
          <w:lang w:eastAsia="de-DE"/>
        </w:rPr>
        <w:drawing>
          <wp:inline distT="0" distB="0" distL="0" distR="0" wp14:anchorId="0C446F5E" wp14:editId="16A8F927">
            <wp:extent cx="1419225" cy="241300"/>
            <wp:effectExtent l="0" t="0" r="9525" b="6350"/>
            <wp:docPr id="15" name="Grafik 15" descr="Berechnung: $\frac{\text{Summe der Werte}}{\text{Anzahl der Beobacht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echnung: $\frac{\text{Summe der Werte}}{\text{Anzahl der Beobachtu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241300"/>
                    </a:xfrm>
                    <a:prstGeom prst="rect">
                      <a:avLst/>
                    </a:prstGeom>
                    <a:noFill/>
                    <a:ln>
                      <a:noFill/>
                    </a:ln>
                  </pic:spPr>
                </pic:pic>
              </a:graphicData>
            </a:graphic>
          </wp:inline>
        </w:drawing>
      </w:r>
    </w:p>
    <w:p w14:paraId="28EB33A7" w14:textId="77777777" w:rsidR="00F005FF" w:rsidRPr="00284F0C" w:rsidRDefault="00F005FF" w:rsidP="00FB140F">
      <w:pPr>
        <w:pStyle w:val="Listenabsatz"/>
        <w:numPr>
          <w:ilvl w:val="0"/>
          <w:numId w:val="9"/>
        </w:numPr>
        <w:spacing w:after="0"/>
      </w:pPr>
      <w:r>
        <w:rPr>
          <w:rFonts w:eastAsiaTheme="minorEastAsia"/>
        </w:rPr>
        <w:t xml:space="preserve">Laufender Index: </w:t>
      </w:r>
      <w:r w:rsidRPr="00284F0C">
        <w:rPr>
          <w:rFonts w:ascii="LMMathItalic8-Regular" w:eastAsia="LMMathItalic8-Regular" w:cs="LMMathItalic8-Regular"/>
          <w:i/>
          <w:iCs/>
        </w:rPr>
        <w:t>i</w:t>
      </w:r>
    </w:p>
    <w:p w14:paraId="622964F5" w14:textId="37E134E0" w:rsidR="00F005FF" w:rsidRPr="00660365" w:rsidRDefault="00F005FF" w:rsidP="00FB140F">
      <w:pPr>
        <w:pStyle w:val="Listenabsatz"/>
        <w:numPr>
          <w:ilvl w:val="0"/>
          <w:numId w:val="9"/>
        </w:numPr>
        <w:spacing w:after="0"/>
      </w:pPr>
      <w:r w:rsidRPr="00284F0C">
        <w:rPr>
          <w:rFonts w:eastAsiaTheme="minorEastAsia"/>
        </w:rPr>
        <w:t>Kalenderwoche:</w:t>
      </w:r>
      <w:r>
        <w:rPr>
          <w:rFonts w:eastAsiaTheme="minorEastAsia"/>
          <w:i/>
        </w:rPr>
        <w:t xml:space="preserve"> </w:t>
      </w:r>
      <w:proofErr w:type="spellStart"/>
      <w:r w:rsidRPr="00284F0C">
        <w:rPr>
          <w:rFonts w:ascii="LMMathItalic8-Regular" w:eastAsia="LMMathItalic8-Regular" w:cs="LMMathItalic8-Regular"/>
          <w:i/>
          <w:iCs/>
        </w:rPr>
        <w:t>KW</w:t>
      </w:r>
      <w:r w:rsidRPr="00F005FF">
        <w:rPr>
          <w:rFonts w:ascii="LMMathItalic8-Regular" w:eastAsia="LMMathItalic8-Regular" w:cs="LMMathItalic8-Regular"/>
          <w:i/>
          <w:iCs/>
        </w:rPr>
        <w:t>_i</w:t>
      </w:r>
      <w:proofErr w:type="spellEnd"/>
    </w:p>
    <w:p w14:paraId="6912FC4B" w14:textId="2A76CD43" w:rsidR="00F005FF" w:rsidRPr="00C23C10" w:rsidRDefault="00F005FF" w:rsidP="00FB140F">
      <w:pPr>
        <w:pStyle w:val="Listenabsatz"/>
        <w:numPr>
          <w:ilvl w:val="0"/>
          <w:numId w:val="9"/>
        </w:numPr>
        <w:spacing w:after="120"/>
      </w:pPr>
      <w:r w:rsidRPr="00660365">
        <w:rPr>
          <w:rFonts w:eastAsiaTheme="minorEastAsia"/>
        </w:rPr>
        <w:t>Fallzahl:</w:t>
      </w:r>
      <w:r w:rsidRPr="00660365">
        <w:rPr>
          <w:rFonts w:ascii="LMMathItalic8-Regular" w:eastAsia="LMMathItalic8-Regular" w:cs="LMMathItalic8-Regular"/>
          <w:i/>
          <w:iCs/>
          <w:sz w:val="16"/>
          <w:szCs w:val="16"/>
        </w:rPr>
        <w:t xml:space="preserve"> </w:t>
      </w:r>
      <w:proofErr w:type="spellStart"/>
      <w:r w:rsidRPr="00660365">
        <w:rPr>
          <w:rFonts w:ascii="LMMathItalic8-Regular" w:eastAsia="LMMathItalic8-Regular" w:cs="LMMathItalic8-Regular"/>
          <w:i/>
          <w:iCs/>
        </w:rPr>
        <w:t>x</w:t>
      </w:r>
      <w:r>
        <w:rPr>
          <w:rFonts w:ascii="LMMathItalic8-Regular" w:eastAsia="LMMathItalic8-Regular" w:cs="LMMathItalic8-Regular"/>
          <w:i/>
          <w:iCs/>
        </w:rPr>
        <w:t>_i</w:t>
      </w:r>
      <w:proofErr w:type="spellEnd"/>
    </w:p>
    <w:p w14:paraId="1865BBAA" w14:textId="77777777" w:rsidR="00F005FF" w:rsidRPr="00660365" w:rsidRDefault="00F005FF" w:rsidP="00FB140F">
      <w:pPr>
        <w:pStyle w:val="Listenabsatz"/>
        <w:numPr>
          <w:ilvl w:val="0"/>
          <w:numId w:val="9"/>
        </w:numPr>
        <w:spacing w:after="0"/>
      </w:pPr>
      <w:r w:rsidRPr="00C23C10">
        <w:t>Abbildung: Tabelle der wöchentlichen Corona Fallzahlen für Wolfsburg</w:t>
      </w:r>
    </w:p>
    <w:tbl>
      <w:tblPr>
        <w:tblStyle w:val="Tabellenraster"/>
        <w:tblW w:w="0" w:type="auto"/>
        <w:tblLook w:val="04A0" w:firstRow="1" w:lastRow="0" w:firstColumn="1" w:lastColumn="0" w:noHBand="0" w:noVBand="1"/>
        <w:tblCaption w:val="Tabelle der wöchentlichen Corona Fallzahlen für Wolfsburg"/>
      </w:tblPr>
      <w:tblGrid>
        <w:gridCol w:w="846"/>
        <w:gridCol w:w="850"/>
        <w:gridCol w:w="709"/>
      </w:tblGrid>
      <w:tr w:rsidR="00F005FF" w:rsidRPr="00475EB3" w14:paraId="6BC03EB0" w14:textId="77777777" w:rsidTr="003B6A0E">
        <w:trPr>
          <w:tblHeader/>
        </w:trPr>
        <w:tc>
          <w:tcPr>
            <w:tcW w:w="846" w:type="dxa"/>
          </w:tcPr>
          <w:p w14:paraId="11DD2A40" w14:textId="77777777" w:rsidR="00F005FF" w:rsidRPr="00475EB3" w:rsidRDefault="00F005FF" w:rsidP="00475EB3">
            <w:pPr>
              <w:pStyle w:val="HeaderEbene1"/>
              <w:rPr>
                <w:rFonts w:ascii="LMMathItalic8-Regular" w:eastAsia="LMMathItalic8-Regular" w:cs="LMMathItalic6-Regular" w:hint="eastAsia"/>
                <w:b/>
                <w:bCs w:val="0"/>
                <w:i/>
                <w:iCs/>
              </w:rPr>
            </w:pPr>
            <w:r w:rsidRPr="00475EB3">
              <w:rPr>
                <w:rFonts w:ascii="LMMathItalic8-Regular" w:eastAsia="LMMathItalic8-Regular" w:hint="eastAsia"/>
                <w:b/>
                <w:bCs w:val="0"/>
                <w:i/>
                <w:iCs/>
              </w:rPr>
              <w:t xml:space="preserve">i </w:t>
            </w:r>
          </w:p>
        </w:tc>
        <w:tc>
          <w:tcPr>
            <w:tcW w:w="850" w:type="dxa"/>
          </w:tcPr>
          <w:p w14:paraId="6CAA8348" w14:textId="30D750DA"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KW_i</w:t>
            </w:r>
            <w:proofErr w:type="spellEnd"/>
          </w:p>
        </w:tc>
        <w:tc>
          <w:tcPr>
            <w:tcW w:w="709" w:type="dxa"/>
          </w:tcPr>
          <w:p w14:paraId="647B5D89" w14:textId="0C62F198"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x_i</w:t>
            </w:r>
            <w:proofErr w:type="spellEnd"/>
          </w:p>
        </w:tc>
      </w:tr>
      <w:tr w:rsidR="00F005FF" w:rsidRPr="00284F0C" w14:paraId="77CA26BA" w14:textId="77777777" w:rsidTr="003B6A0E">
        <w:tc>
          <w:tcPr>
            <w:tcW w:w="846" w:type="dxa"/>
          </w:tcPr>
          <w:p w14:paraId="4931D1AF" w14:textId="77777777" w:rsidR="00F005FF" w:rsidRPr="00284F0C" w:rsidRDefault="00F005FF" w:rsidP="00AC7F6B">
            <w:pPr>
              <w:pStyle w:val="Datenzelle"/>
            </w:pPr>
            <w:r>
              <w:t>1</w:t>
            </w:r>
          </w:p>
        </w:tc>
        <w:tc>
          <w:tcPr>
            <w:tcW w:w="850" w:type="dxa"/>
          </w:tcPr>
          <w:p w14:paraId="17460835" w14:textId="77777777" w:rsidR="00F005FF" w:rsidRPr="00284F0C" w:rsidRDefault="00F005FF" w:rsidP="00AC7F6B">
            <w:pPr>
              <w:pStyle w:val="Datenzelle"/>
            </w:pPr>
            <w:r>
              <w:t>11</w:t>
            </w:r>
          </w:p>
        </w:tc>
        <w:tc>
          <w:tcPr>
            <w:tcW w:w="709" w:type="dxa"/>
          </w:tcPr>
          <w:p w14:paraId="74B5A6BA" w14:textId="77777777" w:rsidR="00F005FF" w:rsidRPr="00284F0C" w:rsidRDefault="00F005FF" w:rsidP="00AC7F6B">
            <w:pPr>
              <w:pStyle w:val="Datenzelle"/>
            </w:pPr>
            <w:r>
              <w:t>28</w:t>
            </w:r>
          </w:p>
        </w:tc>
      </w:tr>
      <w:tr w:rsidR="00F005FF" w:rsidRPr="00284F0C" w14:paraId="7311FCC0" w14:textId="77777777" w:rsidTr="003B6A0E">
        <w:tc>
          <w:tcPr>
            <w:tcW w:w="846" w:type="dxa"/>
          </w:tcPr>
          <w:p w14:paraId="213CA2D6" w14:textId="77777777" w:rsidR="00F005FF" w:rsidRPr="00284F0C" w:rsidRDefault="00F005FF" w:rsidP="00AC7F6B">
            <w:pPr>
              <w:pStyle w:val="Datenzelle"/>
            </w:pPr>
            <w:r>
              <w:t>2</w:t>
            </w:r>
          </w:p>
        </w:tc>
        <w:tc>
          <w:tcPr>
            <w:tcW w:w="850" w:type="dxa"/>
          </w:tcPr>
          <w:p w14:paraId="2E3FA98F" w14:textId="77777777" w:rsidR="00F005FF" w:rsidRPr="00284F0C" w:rsidRDefault="00F005FF" w:rsidP="00AC7F6B">
            <w:pPr>
              <w:pStyle w:val="Datenzelle"/>
            </w:pPr>
            <w:r>
              <w:t>12</w:t>
            </w:r>
          </w:p>
        </w:tc>
        <w:tc>
          <w:tcPr>
            <w:tcW w:w="709" w:type="dxa"/>
          </w:tcPr>
          <w:p w14:paraId="5B58A72B" w14:textId="77777777" w:rsidR="00F005FF" w:rsidRPr="00284F0C" w:rsidRDefault="00F005FF" w:rsidP="00AC7F6B">
            <w:pPr>
              <w:pStyle w:val="Datenzelle"/>
            </w:pPr>
            <w:r>
              <w:t>136</w:t>
            </w:r>
          </w:p>
        </w:tc>
      </w:tr>
      <w:tr w:rsidR="00F005FF" w:rsidRPr="00284F0C" w14:paraId="6F3B7DCF" w14:textId="77777777" w:rsidTr="003B6A0E">
        <w:tc>
          <w:tcPr>
            <w:tcW w:w="846" w:type="dxa"/>
          </w:tcPr>
          <w:p w14:paraId="141A53AE" w14:textId="77777777" w:rsidR="00F005FF" w:rsidRPr="00284F0C" w:rsidRDefault="00F005FF" w:rsidP="00AC7F6B">
            <w:pPr>
              <w:pStyle w:val="Datenzelle"/>
            </w:pPr>
            <w:r>
              <w:t>3</w:t>
            </w:r>
          </w:p>
        </w:tc>
        <w:tc>
          <w:tcPr>
            <w:tcW w:w="850" w:type="dxa"/>
          </w:tcPr>
          <w:p w14:paraId="5108EC7D" w14:textId="77777777" w:rsidR="00F005FF" w:rsidRPr="00284F0C" w:rsidRDefault="00F005FF" w:rsidP="00AC7F6B">
            <w:pPr>
              <w:pStyle w:val="Datenzelle"/>
            </w:pPr>
            <w:r>
              <w:t>13</w:t>
            </w:r>
          </w:p>
        </w:tc>
        <w:tc>
          <w:tcPr>
            <w:tcW w:w="709" w:type="dxa"/>
          </w:tcPr>
          <w:p w14:paraId="5E654CAD" w14:textId="77777777" w:rsidR="00F005FF" w:rsidRPr="00284F0C" w:rsidRDefault="00F005FF" w:rsidP="00AC7F6B">
            <w:pPr>
              <w:pStyle w:val="Datenzelle"/>
            </w:pPr>
            <w:r>
              <w:t>59</w:t>
            </w:r>
          </w:p>
        </w:tc>
      </w:tr>
      <w:tr w:rsidR="00F005FF" w:rsidRPr="00284F0C" w14:paraId="61F53BF6" w14:textId="77777777" w:rsidTr="003B6A0E">
        <w:tc>
          <w:tcPr>
            <w:tcW w:w="846" w:type="dxa"/>
          </w:tcPr>
          <w:p w14:paraId="58565CCB" w14:textId="77777777" w:rsidR="00F005FF" w:rsidRPr="00284F0C" w:rsidRDefault="00F005FF" w:rsidP="00AC7F6B">
            <w:pPr>
              <w:pStyle w:val="Datenzelle"/>
            </w:pPr>
            <w:r>
              <w:t>4</w:t>
            </w:r>
          </w:p>
        </w:tc>
        <w:tc>
          <w:tcPr>
            <w:tcW w:w="850" w:type="dxa"/>
          </w:tcPr>
          <w:p w14:paraId="0432B57C" w14:textId="77777777" w:rsidR="00F005FF" w:rsidRPr="00284F0C" w:rsidRDefault="00F005FF" w:rsidP="00AC7F6B">
            <w:pPr>
              <w:pStyle w:val="Datenzelle"/>
            </w:pPr>
            <w:r>
              <w:t>14</w:t>
            </w:r>
          </w:p>
        </w:tc>
        <w:tc>
          <w:tcPr>
            <w:tcW w:w="709" w:type="dxa"/>
          </w:tcPr>
          <w:p w14:paraId="28691271" w14:textId="77777777" w:rsidR="00F005FF" w:rsidRPr="00284F0C" w:rsidRDefault="00F005FF" w:rsidP="00AC7F6B">
            <w:pPr>
              <w:pStyle w:val="Datenzelle"/>
            </w:pPr>
            <w:r>
              <w:t>28</w:t>
            </w:r>
          </w:p>
        </w:tc>
      </w:tr>
      <w:tr w:rsidR="00F005FF" w:rsidRPr="00284F0C" w14:paraId="103547EE" w14:textId="77777777" w:rsidTr="003B6A0E">
        <w:tc>
          <w:tcPr>
            <w:tcW w:w="846" w:type="dxa"/>
          </w:tcPr>
          <w:p w14:paraId="180A2E14" w14:textId="77777777" w:rsidR="00F005FF" w:rsidRPr="00284F0C" w:rsidRDefault="00F005FF" w:rsidP="00AC7F6B">
            <w:pPr>
              <w:pStyle w:val="Datenzelle"/>
            </w:pPr>
            <w:r>
              <w:t>5</w:t>
            </w:r>
          </w:p>
        </w:tc>
        <w:tc>
          <w:tcPr>
            <w:tcW w:w="850" w:type="dxa"/>
          </w:tcPr>
          <w:p w14:paraId="59966358" w14:textId="77777777" w:rsidR="00F005FF" w:rsidRPr="00284F0C" w:rsidRDefault="00F005FF" w:rsidP="00AC7F6B">
            <w:pPr>
              <w:pStyle w:val="Datenzelle"/>
            </w:pPr>
            <w:r>
              <w:t>15</w:t>
            </w:r>
          </w:p>
        </w:tc>
        <w:tc>
          <w:tcPr>
            <w:tcW w:w="709" w:type="dxa"/>
          </w:tcPr>
          <w:p w14:paraId="796E1C01" w14:textId="77777777" w:rsidR="00F005FF" w:rsidRPr="00284F0C" w:rsidRDefault="00F005FF" w:rsidP="00AC7F6B">
            <w:pPr>
              <w:pStyle w:val="Datenzelle"/>
            </w:pPr>
            <w:r>
              <w:t>22</w:t>
            </w:r>
          </w:p>
        </w:tc>
      </w:tr>
      <w:tr w:rsidR="00F005FF" w:rsidRPr="00284F0C" w14:paraId="58C9E7E2" w14:textId="77777777" w:rsidTr="003B6A0E">
        <w:tc>
          <w:tcPr>
            <w:tcW w:w="846" w:type="dxa"/>
          </w:tcPr>
          <w:p w14:paraId="671528C9" w14:textId="77777777" w:rsidR="00F005FF" w:rsidRPr="00284F0C" w:rsidRDefault="00F005FF" w:rsidP="00AC7F6B">
            <w:pPr>
              <w:pStyle w:val="Datenzelle"/>
            </w:pPr>
            <w:r>
              <w:t>6</w:t>
            </w:r>
          </w:p>
        </w:tc>
        <w:tc>
          <w:tcPr>
            <w:tcW w:w="850" w:type="dxa"/>
          </w:tcPr>
          <w:p w14:paraId="31CA911F" w14:textId="77777777" w:rsidR="00F005FF" w:rsidRPr="00284F0C" w:rsidRDefault="00F005FF" w:rsidP="00AC7F6B">
            <w:pPr>
              <w:pStyle w:val="Datenzelle"/>
            </w:pPr>
            <w:r>
              <w:t>16</w:t>
            </w:r>
          </w:p>
        </w:tc>
        <w:tc>
          <w:tcPr>
            <w:tcW w:w="709" w:type="dxa"/>
          </w:tcPr>
          <w:p w14:paraId="432E0D88" w14:textId="77777777" w:rsidR="00F005FF" w:rsidRPr="00284F0C" w:rsidRDefault="00F005FF" w:rsidP="00AC7F6B">
            <w:pPr>
              <w:pStyle w:val="Datenzelle"/>
            </w:pPr>
            <w:r>
              <w:t>10</w:t>
            </w:r>
          </w:p>
        </w:tc>
      </w:tr>
      <w:tr w:rsidR="00F005FF" w:rsidRPr="00284F0C" w14:paraId="282F3F40" w14:textId="77777777" w:rsidTr="003B6A0E">
        <w:tc>
          <w:tcPr>
            <w:tcW w:w="846" w:type="dxa"/>
          </w:tcPr>
          <w:p w14:paraId="54D19BE5" w14:textId="77777777" w:rsidR="00F005FF" w:rsidRPr="00284F0C" w:rsidRDefault="00F005FF" w:rsidP="00AC7F6B">
            <w:pPr>
              <w:pStyle w:val="Datenzelle"/>
            </w:pPr>
            <w:r>
              <w:t>7</w:t>
            </w:r>
          </w:p>
        </w:tc>
        <w:tc>
          <w:tcPr>
            <w:tcW w:w="850" w:type="dxa"/>
          </w:tcPr>
          <w:p w14:paraId="08569562" w14:textId="77777777" w:rsidR="00F005FF" w:rsidRPr="00284F0C" w:rsidRDefault="00F005FF" w:rsidP="00AC7F6B">
            <w:pPr>
              <w:pStyle w:val="Datenzelle"/>
            </w:pPr>
            <w:r>
              <w:t>17</w:t>
            </w:r>
          </w:p>
        </w:tc>
        <w:tc>
          <w:tcPr>
            <w:tcW w:w="709" w:type="dxa"/>
          </w:tcPr>
          <w:p w14:paraId="7CAD875F" w14:textId="77777777" w:rsidR="00F005FF" w:rsidRPr="00284F0C" w:rsidRDefault="00F005FF" w:rsidP="00AC7F6B">
            <w:pPr>
              <w:pStyle w:val="Datenzelle"/>
            </w:pPr>
            <w:r>
              <w:t>3</w:t>
            </w:r>
          </w:p>
        </w:tc>
      </w:tr>
      <w:tr w:rsidR="00F005FF" w:rsidRPr="00284F0C" w14:paraId="08C20BD0" w14:textId="77777777" w:rsidTr="003B6A0E">
        <w:tc>
          <w:tcPr>
            <w:tcW w:w="846" w:type="dxa"/>
          </w:tcPr>
          <w:p w14:paraId="379A37EB" w14:textId="77777777" w:rsidR="00F005FF" w:rsidRPr="00284F0C" w:rsidRDefault="00F005FF" w:rsidP="00AC7F6B">
            <w:pPr>
              <w:pStyle w:val="Datenzelle"/>
            </w:pPr>
            <w:r>
              <w:t>8</w:t>
            </w:r>
          </w:p>
        </w:tc>
        <w:tc>
          <w:tcPr>
            <w:tcW w:w="850" w:type="dxa"/>
          </w:tcPr>
          <w:p w14:paraId="325FF8A8" w14:textId="77777777" w:rsidR="00F005FF" w:rsidRPr="00284F0C" w:rsidRDefault="00F005FF" w:rsidP="00AC7F6B">
            <w:pPr>
              <w:pStyle w:val="Datenzelle"/>
            </w:pPr>
            <w:r>
              <w:t>18</w:t>
            </w:r>
          </w:p>
        </w:tc>
        <w:tc>
          <w:tcPr>
            <w:tcW w:w="709" w:type="dxa"/>
          </w:tcPr>
          <w:p w14:paraId="26D3070C" w14:textId="77777777" w:rsidR="00F005FF" w:rsidRPr="00284F0C" w:rsidRDefault="00F005FF" w:rsidP="00AC7F6B">
            <w:pPr>
              <w:pStyle w:val="Datenzelle"/>
            </w:pPr>
            <w:r>
              <w:t>4</w:t>
            </w:r>
          </w:p>
        </w:tc>
      </w:tr>
      <w:tr w:rsidR="00F005FF" w:rsidRPr="00284F0C" w14:paraId="05063136" w14:textId="77777777" w:rsidTr="003B6A0E">
        <w:tc>
          <w:tcPr>
            <w:tcW w:w="846" w:type="dxa"/>
          </w:tcPr>
          <w:p w14:paraId="174BE3BC" w14:textId="77777777" w:rsidR="00F005FF" w:rsidRPr="00284F0C" w:rsidRDefault="00F005FF" w:rsidP="00AC7F6B">
            <w:pPr>
              <w:pStyle w:val="Datenzelle"/>
            </w:pPr>
            <w:r>
              <w:t>9</w:t>
            </w:r>
          </w:p>
        </w:tc>
        <w:tc>
          <w:tcPr>
            <w:tcW w:w="850" w:type="dxa"/>
          </w:tcPr>
          <w:p w14:paraId="556C6D7A" w14:textId="77777777" w:rsidR="00F005FF" w:rsidRPr="00284F0C" w:rsidRDefault="00F005FF" w:rsidP="00AC7F6B">
            <w:pPr>
              <w:pStyle w:val="Datenzelle"/>
            </w:pPr>
            <w:r>
              <w:t>19</w:t>
            </w:r>
          </w:p>
        </w:tc>
        <w:tc>
          <w:tcPr>
            <w:tcW w:w="709" w:type="dxa"/>
          </w:tcPr>
          <w:p w14:paraId="3BB0B46B" w14:textId="77777777" w:rsidR="00F005FF" w:rsidRPr="00284F0C" w:rsidRDefault="00F005FF" w:rsidP="00AC7F6B">
            <w:pPr>
              <w:pStyle w:val="Datenzelle"/>
            </w:pPr>
            <w:r>
              <w:t>5</w:t>
            </w:r>
          </w:p>
        </w:tc>
      </w:tr>
      <w:tr w:rsidR="00F005FF" w:rsidRPr="00284F0C" w14:paraId="1455D063" w14:textId="77777777" w:rsidTr="003B6A0E">
        <w:tc>
          <w:tcPr>
            <w:tcW w:w="846" w:type="dxa"/>
          </w:tcPr>
          <w:p w14:paraId="599A8AE8" w14:textId="77777777" w:rsidR="00F005FF" w:rsidRPr="00284F0C" w:rsidRDefault="00F005FF" w:rsidP="00AC7F6B">
            <w:pPr>
              <w:pStyle w:val="Datenzelle"/>
            </w:pPr>
            <w:r>
              <w:t>10</w:t>
            </w:r>
          </w:p>
        </w:tc>
        <w:tc>
          <w:tcPr>
            <w:tcW w:w="850" w:type="dxa"/>
          </w:tcPr>
          <w:p w14:paraId="18CFB928" w14:textId="77777777" w:rsidR="00F005FF" w:rsidRPr="00284F0C" w:rsidRDefault="00F005FF" w:rsidP="00AC7F6B">
            <w:pPr>
              <w:pStyle w:val="Datenzelle"/>
            </w:pPr>
            <w:r>
              <w:t>20</w:t>
            </w:r>
          </w:p>
        </w:tc>
        <w:tc>
          <w:tcPr>
            <w:tcW w:w="709" w:type="dxa"/>
          </w:tcPr>
          <w:p w14:paraId="73FEE2F5" w14:textId="77777777" w:rsidR="00F005FF" w:rsidRPr="00284F0C" w:rsidRDefault="00F005FF" w:rsidP="00AC7F6B">
            <w:pPr>
              <w:pStyle w:val="Datenzelle"/>
            </w:pPr>
            <w:r>
              <w:t>2</w:t>
            </w:r>
          </w:p>
        </w:tc>
      </w:tr>
      <w:tr w:rsidR="00F005FF" w:rsidRPr="00284F0C" w14:paraId="31C72CE9" w14:textId="77777777" w:rsidTr="003B6A0E">
        <w:tc>
          <w:tcPr>
            <w:tcW w:w="846" w:type="dxa"/>
          </w:tcPr>
          <w:p w14:paraId="3B281159" w14:textId="77777777" w:rsidR="00F005FF" w:rsidRPr="00284F0C" w:rsidRDefault="00F005FF" w:rsidP="00AC7F6B">
            <w:pPr>
              <w:pStyle w:val="Datenzelle"/>
            </w:pPr>
            <w:r>
              <w:t>11</w:t>
            </w:r>
          </w:p>
        </w:tc>
        <w:tc>
          <w:tcPr>
            <w:tcW w:w="850" w:type="dxa"/>
          </w:tcPr>
          <w:p w14:paraId="0B2E63B2" w14:textId="77777777" w:rsidR="00F005FF" w:rsidRPr="00284F0C" w:rsidRDefault="00F005FF" w:rsidP="00AC7F6B">
            <w:pPr>
              <w:pStyle w:val="Datenzelle"/>
            </w:pPr>
            <w:r>
              <w:t>21</w:t>
            </w:r>
          </w:p>
        </w:tc>
        <w:tc>
          <w:tcPr>
            <w:tcW w:w="709" w:type="dxa"/>
          </w:tcPr>
          <w:p w14:paraId="0DB34769" w14:textId="77777777" w:rsidR="00F005FF" w:rsidRPr="00284F0C" w:rsidRDefault="00F005FF" w:rsidP="00AC7F6B">
            <w:pPr>
              <w:pStyle w:val="Datenzelle"/>
            </w:pPr>
            <w:r>
              <w:t>13</w:t>
            </w:r>
          </w:p>
        </w:tc>
      </w:tr>
      <w:tr w:rsidR="00F005FF" w:rsidRPr="00284F0C" w14:paraId="3AF72EFB" w14:textId="77777777" w:rsidTr="003B6A0E">
        <w:tc>
          <w:tcPr>
            <w:tcW w:w="846" w:type="dxa"/>
          </w:tcPr>
          <w:p w14:paraId="4112AF1A" w14:textId="77777777" w:rsidR="00F005FF" w:rsidRPr="00284F0C" w:rsidRDefault="00F005FF" w:rsidP="00AC7F6B">
            <w:pPr>
              <w:pStyle w:val="Datenzelle"/>
            </w:pPr>
            <w:r>
              <w:t>12</w:t>
            </w:r>
          </w:p>
        </w:tc>
        <w:tc>
          <w:tcPr>
            <w:tcW w:w="850" w:type="dxa"/>
          </w:tcPr>
          <w:p w14:paraId="04D444BA" w14:textId="77777777" w:rsidR="00F005FF" w:rsidRPr="00284F0C" w:rsidRDefault="00F005FF" w:rsidP="00AC7F6B">
            <w:pPr>
              <w:pStyle w:val="Datenzelle"/>
            </w:pPr>
            <w:r>
              <w:t>22</w:t>
            </w:r>
          </w:p>
        </w:tc>
        <w:tc>
          <w:tcPr>
            <w:tcW w:w="709" w:type="dxa"/>
          </w:tcPr>
          <w:p w14:paraId="5E5D4399" w14:textId="77777777" w:rsidR="00F005FF" w:rsidRPr="00284F0C" w:rsidRDefault="00F005FF" w:rsidP="00AC7F6B">
            <w:pPr>
              <w:pStyle w:val="Datenzelle"/>
            </w:pPr>
            <w:r>
              <w:t>12</w:t>
            </w:r>
          </w:p>
        </w:tc>
      </w:tr>
      <w:tr w:rsidR="00F005FF" w:rsidRPr="00284F0C" w14:paraId="0DAB856C" w14:textId="77777777" w:rsidTr="003B6A0E">
        <w:tc>
          <w:tcPr>
            <w:tcW w:w="846" w:type="dxa"/>
          </w:tcPr>
          <w:p w14:paraId="37D22A53" w14:textId="77777777" w:rsidR="00F005FF" w:rsidRPr="00284F0C" w:rsidRDefault="00F005FF" w:rsidP="00AC7F6B">
            <w:pPr>
              <w:pStyle w:val="Datenzelle"/>
            </w:pPr>
            <w:r>
              <w:t>13</w:t>
            </w:r>
          </w:p>
        </w:tc>
        <w:tc>
          <w:tcPr>
            <w:tcW w:w="850" w:type="dxa"/>
          </w:tcPr>
          <w:p w14:paraId="14AE9583" w14:textId="77777777" w:rsidR="00F005FF" w:rsidRPr="00284F0C" w:rsidRDefault="00F005FF" w:rsidP="00AC7F6B">
            <w:pPr>
              <w:pStyle w:val="Datenzelle"/>
            </w:pPr>
            <w:r>
              <w:t>23</w:t>
            </w:r>
          </w:p>
        </w:tc>
        <w:tc>
          <w:tcPr>
            <w:tcW w:w="709" w:type="dxa"/>
          </w:tcPr>
          <w:p w14:paraId="08AA7086" w14:textId="77777777" w:rsidR="00F005FF" w:rsidRPr="00284F0C" w:rsidRDefault="00F005FF" w:rsidP="00AC7F6B">
            <w:pPr>
              <w:pStyle w:val="Datenzelle"/>
            </w:pPr>
            <w:r>
              <w:t>22</w:t>
            </w:r>
          </w:p>
        </w:tc>
      </w:tr>
      <w:tr w:rsidR="00F005FF" w:rsidRPr="00284F0C" w14:paraId="34DE67AB" w14:textId="77777777" w:rsidTr="003B6A0E">
        <w:tc>
          <w:tcPr>
            <w:tcW w:w="846" w:type="dxa"/>
          </w:tcPr>
          <w:p w14:paraId="082A3151" w14:textId="77777777" w:rsidR="00F005FF" w:rsidRPr="00284F0C" w:rsidRDefault="00F005FF" w:rsidP="00AC7F6B">
            <w:pPr>
              <w:pStyle w:val="Datenzelle"/>
            </w:pPr>
            <w:r>
              <w:t>14</w:t>
            </w:r>
          </w:p>
        </w:tc>
        <w:tc>
          <w:tcPr>
            <w:tcW w:w="850" w:type="dxa"/>
          </w:tcPr>
          <w:p w14:paraId="55B2A2ED" w14:textId="77777777" w:rsidR="00F005FF" w:rsidRPr="00284F0C" w:rsidRDefault="00F005FF" w:rsidP="00AC7F6B">
            <w:pPr>
              <w:pStyle w:val="Datenzelle"/>
            </w:pPr>
            <w:r>
              <w:t>24</w:t>
            </w:r>
          </w:p>
        </w:tc>
        <w:tc>
          <w:tcPr>
            <w:tcW w:w="709" w:type="dxa"/>
          </w:tcPr>
          <w:p w14:paraId="41214845" w14:textId="77777777" w:rsidR="00F005FF" w:rsidRPr="00284F0C" w:rsidRDefault="00F005FF" w:rsidP="00AC7F6B">
            <w:pPr>
              <w:pStyle w:val="Datenzelle"/>
            </w:pPr>
            <w:r>
              <w:t>27</w:t>
            </w:r>
          </w:p>
        </w:tc>
      </w:tr>
      <w:tr w:rsidR="00F005FF" w:rsidRPr="00284F0C" w14:paraId="2A65F7CC" w14:textId="77777777" w:rsidTr="003B6A0E">
        <w:tc>
          <w:tcPr>
            <w:tcW w:w="846" w:type="dxa"/>
          </w:tcPr>
          <w:p w14:paraId="533BD47A" w14:textId="77777777" w:rsidR="00F005FF" w:rsidRPr="00284F0C" w:rsidRDefault="00F005FF" w:rsidP="00AC7F6B">
            <w:pPr>
              <w:pStyle w:val="Datenzelle"/>
            </w:pPr>
            <w:r>
              <w:t>15</w:t>
            </w:r>
          </w:p>
        </w:tc>
        <w:tc>
          <w:tcPr>
            <w:tcW w:w="850" w:type="dxa"/>
          </w:tcPr>
          <w:p w14:paraId="39531F7E" w14:textId="77777777" w:rsidR="00F005FF" w:rsidRPr="00284F0C" w:rsidRDefault="00F005FF" w:rsidP="00AC7F6B">
            <w:pPr>
              <w:pStyle w:val="Datenzelle"/>
            </w:pPr>
            <w:r>
              <w:t>24</w:t>
            </w:r>
          </w:p>
        </w:tc>
        <w:tc>
          <w:tcPr>
            <w:tcW w:w="709" w:type="dxa"/>
          </w:tcPr>
          <w:p w14:paraId="44EBF014" w14:textId="77777777" w:rsidR="00F005FF" w:rsidRPr="00284F0C" w:rsidRDefault="00F005FF" w:rsidP="00AC7F6B">
            <w:pPr>
              <w:pStyle w:val="Datenzelle"/>
            </w:pPr>
            <w:r>
              <w:t>4</w:t>
            </w:r>
          </w:p>
        </w:tc>
      </w:tr>
    </w:tbl>
    <w:p w14:paraId="24E0205B" w14:textId="77777777" w:rsidR="00F005FF" w:rsidRPr="00A103AF" w:rsidRDefault="00F005FF" w:rsidP="00F005FF">
      <w:pPr>
        <w:pStyle w:val="berschrift20"/>
      </w:pPr>
      <w:r>
        <w:t>Sprechtext</w:t>
      </w:r>
    </w:p>
    <w:p w14:paraId="45461554" w14:textId="77777777" w:rsidR="00F005FF" w:rsidRDefault="00F005FF" w:rsidP="00F005FF">
      <w:pPr>
        <w:spacing w:after="120"/>
      </w:pPr>
      <w:r w:rsidRPr="00284F0C">
        <w:t xml:space="preserve">Das Ganze möchte ich anhand der bereits kurz aufgezeigten wöchentlichen Corona Fallzahlen für Wolfsburg illustrieren, welche Sie hier links als Tabelle abgebildet sehen, wobei die erste Spalte eine laufende Indexzahl ist, die zweite entsprechende die Kalenderwoche anzeigt, und die dritte Spalte dann die Corona Fallzahlen für die jeweilige Woche darstellt. D.h. mein erster Coronafallzahlenwert mit der Indexzahl 1 ist für die 11. Kalenderwoche und beträgt 28 Fälle in dieser Woche. In der zweiten Kalenderwoche haben wir die Indexzahl 2 und haben 136 Fälle in Wolfsburg registriert. Für die folgenden Wochen haben wir dann respektive 59, 28, 22, 10, 3, 4, 5, 2, 13, 12, 22, 27 und 4 Fälle. </w:t>
      </w:r>
    </w:p>
    <w:p w14:paraId="2CAD224A" w14:textId="77777777" w:rsidR="00F005FF" w:rsidRDefault="00F005FF" w:rsidP="00F005FF">
      <w:pPr>
        <w:pStyle w:val="berschrift1"/>
      </w:pPr>
      <w:bookmarkStart w:id="15" w:name="_Toc111648527"/>
      <w:r>
        <w:t>Folie 15 – Das Arithmetische Mittel 3</w:t>
      </w:r>
      <w:bookmarkEnd w:id="15"/>
    </w:p>
    <w:p w14:paraId="09094482" w14:textId="77777777" w:rsidR="00F005FF" w:rsidRDefault="00F005FF" w:rsidP="00F005FF">
      <w:pPr>
        <w:pStyle w:val="berschrift20"/>
      </w:pPr>
      <w:r>
        <w:t>Folientext</w:t>
      </w:r>
    </w:p>
    <w:p w14:paraId="4395D79D" w14:textId="77777777" w:rsidR="00F005FF" w:rsidRDefault="00F005FF" w:rsidP="00FB140F">
      <w:pPr>
        <w:pStyle w:val="Listenabsatz"/>
        <w:numPr>
          <w:ilvl w:val="0"/>
          <w:numId w:val="9"/>
        </w:numPr>
      </w:pPr>
      <w:r w:rsidRPr="002A6DDC">
        <w:t>Arithmetisches Mittel als ,,das Durchschnittsmaß’’</w:t>
      </w:r>
    </w:p>
    <w:p w14:paraId="667D7833" w14:textId="385BE01A" w:rsidR="00F005FF" w:rsidRPr="00284F0C" w:rsidRDefault="00F005FF" w:rsidP="00FB140F">
      <w:pPr>
        <w:pStyle w:val="Listenabsatz"/>
        <w:numPr>
          <w:ilvl w:val="0"/>
          <w:numId w:val="9"/>
        </w:numPr>
      </w:pPr>
      <w:r w:rsidRPr="002A6DDC">
        <w:t xml:space="preserve">Berechnung: </w:t>
      </w:r>
      <w:r>
        <w:rPr>
          <w:noProof/>
        </w:rPr>
        <w:drawing>
          <wp:inline distT="0" distB="0" distL="0" distR="0" wp14:anchorId="38712EFB" wp14:editId="2626C4E2">
            <wp:extent cx="1407795" cy="241300"/>
            <wp:effectExtent l="0" t="0" r="1905" b="6350"/>
            <wp:docPr id="14" name="Grafik 14" descr="Berechnung: $\frac{\text{Summe der Werte}}{\text{Anzahl der Beobacht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echnung: $\frac{\text{Summe der Werte}}{\text{Anzahl der Beobachtu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95" cy="241300"/>
                    </a:xfrm>
                    <a:prstGeom prst="rect">
                      <a:avLst/>
                    </a:prstGeom>
                    <a:noFill/>
                    <a:ln>
                      <a:noFill/>
                    </a:ln>
                  </pic:spPr>
                </pic:pic>
              </a:graphicData>
            </a:graphic>
          </wp:inline>
        </w:drawing>
      </w:r>
    </w:p>
    <w:p w14:paraId="76793861" w14:textId="77777777" w:rsidR="00F005FF" w:rsidRPr="00284F0C" w:rsidRDefault="00F005FF" w:rsidP="00FB140F">
      <w:pPr>
        <w:pStyle w:val="Listenabsatz"/>
        <w:numPr>
          <w:ilvl w:val="0"/>
          <w:numId w:val="9"/>
        </w:numPr>
      </w:pPr>
      <w:r>
        <w:rPr>
          <w:rFonts w:eastAsiaTheme="minorEastAsia"/>
        </w:rPr>
        <w:t xml:space="preserve">Anzahl der Werte: </w:t>
      </w:r>
      <w:r w:rsidRPr="000345E3">
        <w:rPr>
          <w:rFonts w:ascii="LMMathItalic6-Regular" w:eastAsia="LMMathItalic6-Regular" w:cs="LMMathItalic6-Regular"/>
          <w:i/>
          <w:iCs/>
        </w:rPr>
        <w:t>n=15</w:t>
      </w:r>
    </w:p>
    <w:p w14:paraId="2374EB1C" w14:textId="7C3AAC61" w:rsidR="00F005FF" w:rsidRPr="00CB590A" w:rsidRDefault="00F005FF" w:rsidP="00FB140F">
      <w:pPr>
        <w:pStyle w:val="Listenabsatz"/>
        <w:numPr>
          <w:ilvl w:val="0"/>
          <w:numId w:val="9"/>
        </w:numPr>
        <w:autoSpaceDE w:val="0"/>
        <w:autoSpaceDN w:val="0"/>
        <w:adjustRightInd w:val="0"/>
        <w:spacing w:after="0" w:line="240" w:lineRule="auto"/>
        <w:rPr>
          <w:rFonts w:eastAsiaTheme="minorEastAsia"/>
          <w:iCs/>
          <w:sz w:val="20"/>
          <w:szCs w:val="20"/>
        </w:rPr>
      </w:pPr>
      <w:r w:rsidRPr="00CB590A">
        <w:rPr>
          <w:rFonts w:eastAsiaTheme="minorEastAsia"/>
        </w:rPr>
        <w:t xml:space="preserve">Summe der Werte: </w:t>
      </w:r>
      <w:r>
        <w:rPr>
          <w:rFonts w:eastAsiaTheme="minorEastAsia"/>
          <w:noProof/>
        </w:rPr>
        <w:drawing>
          <wp:inline distT="0" distB="0" distL="0" distR="0" wp14:anchorId="6924381C" wp14:editId="78CD6F7B">
            <wp:extent cx="2333625" cy="241300"/>
            <wp:effectExtent l="0" t="0" r="9525" b="6350"/>
            <wp:docPr id="13" name="Grafik 13" descr="$\sum_{i=1}^n x_i = 28 + 136 + \ldots + 4 = 375$&#10;Mathematische Formel, die für das Bilden der Summe aller Werte verwendet wird:&#10;Die Summe über alle genannten Werte von i=1 bis n x tiefgestelltes i wird durch das Addieren aller in der Tabelle angegebenen xi Werte gebildet. Abgebildet werden hierbei nur die ersten beiden xi Werte der Tabelle, nämlich 28 plus 136, sowie der letzte x tiefergestelltes i Wert der Tabelle mit 4. Die restlichen Werte wurden in der Darstellung zur verkürzten Ansicht des Rechenweges ausgelassen. Die Rechnung ergibt eine Summe vo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m_{i=1}^n x_i = 28 + 136 + \ldots + 4 = 375$&#10;Mathematische Formel, die für das Bilden der Summe aller Werte verwendet wird:&#10;Die Summe über alle genannten Werte von i=1 bis n x tiefgestelltes i wird durch das Addieren aller in der Tabelle angegebenen xi Werte gebildet. Abgebildet werden hierbei nur die ersten beiden xi Werte der Tabelle, nämlich 28 plus 136, sowie der letzte x tiefergestelltes i Wert der Tabelle mit 4. Die restlichen Werte wurden in der Darstellung zur verkürzten Ansicht des Rechenweges ausgelassen. Die Rechnung ergibt eine Summe von 3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241300"/>
                    </a:xfrm>
                    <a:prstGeom prst="rect">
                      <a:avLst/>
                    </a:prstGeom>
                    <a:noFill/>
                    <a:ln>
                      <a:noFill/>
                    </a:ln>
                  </pic:spPr>
                </pic:pic>
              </a:graphicData>
            </a:graphic>
          </wp:inline>
        </w:drawing>
      </w:r>
    </w:p>
    <w:p w14:paraId="576C4D0A" w14:textId="6C62546D" w:rsidR="00F005FF" w:rsidRDefault="00F005FF" w:rsidP="00FB140F">
      <w:pPr>
        <w:pStyle w:val="Listenabsatz"/>
        <w:numPr>
          <w:ilvl w:val="0"/>
          <w:numId w:val="9"/>
        </w:numPr>
        <w:autoSpaceDE w:val="0"/>
        <w:autoSpaceDN w:val="0"/>
        <w:adjustRightInd w:val="0"/>
        <w:spacing w:after="120" w:line="240" w:lineRule="auto"/>
        <w:rPr>
          <w:rFonts w:eastAsiaTheme="minorEastAsia"/>
          <w:iCs/>
          <w:sz w:val="20"/>
          <w:szCs w:val="20"/>
        </w:rPr>
      </w:pPr>
      <w:r w:rsidRPr="00F90917">
        <w:rPr>
          <w:rFonts w:eastAsiaTheme="minorEastAsia"/>
          <w:iCs/>
        </w:rPr>
        <w:t>Arithmetisches Mittel:</w:t>
      </w:r>
      <w:r>
        <w:rPr>
          <w:rFonts w:eastAsiaTheme="minorEastAsia"/>
          <w:iCs/>
          <w:noProof/>
        </w:rPr>
        <w:drawing>
          <wp:inline distT="0" distB="0" distL="0" distR="0" wp14:anchorId="2D897DB6" wp14:editId="1CF133F1">
            <wp:extent cx="1733550" cy="241300"/>
            <wp:effectExtent l="0" t="0" r="0" b="6350"/>
            <wp:docPr id="12" name="Grafik 12" descr="$\bar{x} = \frac{1}{n}\sum_{i=1}^n x_i = \frac{375}{15} = 25$&#10;Mathematische Formel zur Berechnung des arithmetischen Mittels:&#10;Der Mittelwert aller Werte, gekennzeichnet mit einem x, das von einem horizontalen Balken überdacht wird, ist gleich Quotient aus 1 und n, mal der Summe über alle Werte von xi=1 bis xin, geteilt durch n, ist gleich Quotient aus 375 und 15, ist gleich 2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x} = \frac{1}{n}\sum_{i=1}^n x_i = \frac{375}{15} = 25$&#10;Mathematische Formel zur Berechnung des arithmetischen Mittels:&#10;Der Mittelwert aller Werte, gekennzeichnet mit einem x, das von einem horizontalen Balken überdacht wird, ist gleich Quotient aus 1 und n, mal der Summe über alle Werte von xi=1 bis xin, geteilt durch n, ist gleich Quotient aus 375 und 15, ist gleich 25.&#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241300"/>
                    </a:xfrm>
                    <a:prstGeom prst="rect">
                      <a:avLst/>
                    </a:prstGeom>
                    <a:noFill/>
                    <a:ln>
                      <a:noFill/>
                    </a:ln>
                  </pic:spPr>
                </pic:pic>
              </a:graphicData>
            </a:graphic>
          </wp:inline>
        </w:drawing>
      </w:r>
      <w:r w:rsidRPr="00792681">
        <w:t xml:space="preserve"> </w:t>
      </w:r>
    </w:p>
    <w:p w14:paraId="70D4577D" w14:textId="77777777" w:rsidR="00F005FF" w:rsidRPr="00C23C10" w:rsidRDefault="00F005FF" w:rsidP="00FB140F">
      <w:pPr>
        <w:pStyle w:val="Listenabsatz"/>
        <w:numPr>
          <w:ilvl w:val="0"/>
          <w:numId w:val="9"/>
        </w:numPr>
        <w:autoSpaceDE w:val="0"/>
        <w:autoSpaceDN w:val="0"/>
        <w:adjustRightInd w:val="0"/>
        <w:spacing w:after="120" w:line="240" w:lineRule="auto"/>
        <w:rPr>
          <w:rFonts w:eastAsiaTheme="minorEastAsia"/>
          <w:iCs/>
        </w:rPr>
      </w:pPr>
      <w:r w:rsidRPr="00C23C10">
        <w:rPr>
          <w:rFonts w:eastAsiaTheme="minorEastAsia"/>
          <w:iCs/>
        </w:rPr>
        <w:t>Abbildung: Tabelle der wöchentlichen Corona Fallzahlen für Wolfsburg</w:t>
      </w:r>
      <w:r>
        <w:rPr>
          <w:rFonts w:eastAsiaTheme="minorEastAsia"/>
          <w:iCs/>
        </w:rPr>
        <w:t xml:space="preserve"> (siehe </w:t>
      </w:r>
      <w:hyperlink w:anchor="_Folientext" w:history="1">
        <w:r w:rsidRPr="00256920">
          <w:rPr>
            <w:rStyle w:val="Hyperlink"/>
            <w:rFonts w:eastAsiaTheme="minorEastAsia"/>
            <w:iCs/>
          </w:rPr>
          <w:t>Folie 14</w:t>
        </w:r>
      </w:hyperlink>
      <w:r>
        <w:rPr>
          <w:rFonts w:eastAsiaTheme="minorEastAsia"/>
          <w:iCs/>
        </w:rPr>
        <w:t>)</w:t>
      </w:r>
    </w:p>
    <w:p w14:paraId="1D2D54F7" w14:textId="77777777" w:rsidR="00F005FF" w:rsidRDefault="00F005FF" w:rsidP="00F005FF">
      <w:pPr>
        <w:pStyle w:val="berschrift20"/>
      </w:pPr>
      <w:r>
        <w:lastRenderedPageBreak/>
        <w:t>Sprechtext</w:t>
      </w:r>
    </w:p>
    <w:p w14:paraId="6F2159A0" w14:textId="77777777" w:rsidR="00F005FF" w:rsidRPr="00552D49" w:rsidRDefault="00F005FF" w:rsidP="00F005FF">
      <w:pPr>
        <w:suppressAutoHyphens/>
        <w:spacing w:after="120" w:line="240" w:lineRule="auto"/>
        <w:rPr>
          <w:rFonts w:eastAsia="Times New Roman" w:cs="Calibri"/>
          <w:lang w:eastAsia="de-DE"/>
        </w:rPr>
      </w:pPr>
      <w:r w:rsidRPr="00552D49">
        <w:rPr>
          <w:rFonts w:eastAsia="Times New Roman" w:cs="Calibri"/>
          <w:lang w:eastAsia="de-DE"/>
        </w:rPr>
        <w:t>In dieser Tabelle haben wir also 15 Werte insgesamt und wenn wir alle 15 Werte aufsummieren, d.h. 28, 136, 59 usw. miteinander addieren, erhalten wir eine Summe von 375. Mit diesen zwei Zahlen lässt sich dann das Arithmetische M</w:t>
      </w:r>
      <w:r>
        <w:rPr>
          <w:rFonts w:eastAsia="Times New Roman" w:cs="Calibri"/>
          <w:lang w:eastAsia="de-DE"/>
        </w:rPr>
        <w:t>ittel berechnen, indem wir 375 – die Summe aller Werte – durch 15 – die Anzahl aller Werte –</w:t>
      </w:r>
      <w:r w:rsidRPr="00552D49">
        <w:rPr>
          <w:rFonts w:eastAsia="Times New Roman" w:cs="Calibri"/>
          <w:lang w:eastAsia="de-DE"/>
        </w:rPr>
        <w:t xml:space="preserve"> teilen. Dies ergibt in diesem Fall genau 25 als Wert für das Arithmetische Mittel. Folglich wird 25 als jene repräsentative Zahl gesehen, welche die Lage </w:t>
      </w:r>
      <w:r w:rsidRPr="004D73D9">
        <w:rPr>
          <w:rFonts w:eastAsia="Times New Roman" w:cs="Calibri"/>
          <w:lang w:eastAsia="de-DE"/>
        </w:rPr>
        <w:t xml:space="preserve">zusammenfassend beschreibt. </w:t>
      </w:r>
    </w:p>
    <w:p w14:paraId="6D783D6B" w14:textId="77777777" w:rsidR="00F005FF" w:rsidRDefault="00F005FF" w:rsidP="00F005FF">
      <w:pPr>
        <w:pStyle w:val="berschrift1"/>
      </w:pPr>
      <w:bookmarkStart w:id="16" w:name="_Toc111648528"/>
      <w:r>
        <w:t>Folie 16 – Das Arithmetische Mittel 4</w:t>
      </w:r>
      <w:bookmarkEnd w:id="16"/>
    </w:p>
    <w:p w14:paraId="38D91A19" w14:textId="77777777" w:rsidR="00F005FF" w:rsidRDefault="00F005FF" w:rsidP="00F005FF">
      <w:pPr>
        <w:pStyle w:val="berschrift20"/>
      </w:pPr>
      <w:r>
        <w:t>Folientext</w:t>
      </w:r>
    </w:p>
    <w:p w14:paraId="7BCAFE08" w14:textId="77777777" w:rsidR="00F005FF" w:rsidRDefault="00F005FF" w:rsidP="00FB140F">
      <w:pPr>
        <w:pStyle w:val="Listenabsatz"/>
        <w:numPr>
          <w:ilvl w:val="0"/>
          <w:numId w:val="10"/>
        </w:numPr>
        <w:spacing w:after="120"/>
      </w:pPr>
      <w:r>
        <w:t>Idee: Jener Wert, zu dem sich die Differenzen auf beiden Seiten aufheben</w:t>
      </w:r>
    </w:p>
    <w:p w14:paraId="358067A7" w14:textId="77777777" w:rsidR="00F005FF" w:rsidRPr="00A103AF" w:rsidRDefault="00F005FF" w:rsidP="00F005FF">
      <w:pPr>
        <w:pStyle w:val="berschrift20"/>
      </w:pPr>
      <w:r>
        <w:t>Sprechtext</w:t>
      </w:r>
    </w:p>
    <w:p w14:paraId="1A153721" w14:textId="77777777" w:rsidR="00F005FF" w:rsidRPr="004D73D9" w:rsidRDefault="00F005FF" w:rsidP="00F005FF">
      <w:pPr>
        <w:spacing w:after="120"/>
      </w:pPr>
      <w:r w:rsidRPr="004D73D9">
        <w:t xml:space="preserve">Nun wäre meine Hoffnung, dass Sie als wissbegierige Menschen, diese Formel nicht einfach so hinnehmen, sondern sich fragen, warum gerade diese Formel eine repräsentative Zahl ausspucken soll, welche von so vielen Menschen als das Durchschnittsmaß schlechthin gesehen wird. Und auf diese Frage gibt es eine ganze Reihe schlauer Antworten. An dieser Stelle möchte ich mich auf eine kurze Antwort beschränken. Ein Grund für die Beliebtheit des Arithmetischen Mittels ist dessen Eigenschaft, dass sich die Abweichungen der Werte vom Mittel selbst die Waage halten und somit der Mittelwert in einem physikalischen Sinne als Schwerpunkt der Daten verstanden werden kann. </w:t>
      </w:r>
    </w:p>
    <w:p w14:paraId="3AF0AF13" w14:textId="77777777" w:rsidR="00F005FF" w:rsidRDefault="00F005FF" w:rsidP="00F005FF">
      <w:pPr>
        <w:pStyle w:val="berschrift1"/>
      </w:pPr>
      <w:bookmarkStart w:id="17" w:name="_Toc111648529"/>
      <w:r>
        <w:t>Folie 17 – Das Arithmetische Mittel 5</w:t>
      </w:r>
      <w:bookmarkEnd w:id="17"/>
    </w:p>
    <w:p w14:paraId="3E794DAF" w14:textId="77777777" w:rsidR="00F005FF" w:rsidRDefault="00F005FF" w:rsidP="00F005FF">
      <w:pPr>
        <w:pStyle w:val="berschrift20"/>
      </w:pPr>
      <w:r>
        <w:t>Folientext</w:t>
      </w:r>
    </w:p>
    <w:p w14:paraId="4EA60DFC" w14:textId="77777777" w:rsidR="00F005FF" w:rsidRDefault="00F005FF" w:rsidP="00FB140F">
      <w:pPr>
        <w:pStyle w:val="Listenabsatz"/>
        <w:numPr>
          <w:ilvl w:val="0"/>
          <w:numId w:val="10"/>
        </w:numPr>
        <w:spacing w:after="120"/>
      </w:pPr>
      <w:r w:rsidRPr="004D73D9">
        <w:t>Idee: Jener Wert, zu dem sich die Differenzen auf beiden Seiten aufheben</w:t>
      </w:r>
      <w:r w:rsidRPr="00792681">
        <w:t xml:space="preserve"> </w:t>
      </w:r>
    </w:p>
    <w:tbl>
      <w:tblPr>
        <w:tblStyle w:val="Tabellenraster"/>
        <w:tblW w:w="0" w:type="auto"/>
        <w:tblLook w:val="04A0" w:firstRow="1" w:lastRow="0" w:firstColumn="1" w:lastColumn="0" w:noHBand="0" w:noVBand="1"/>
        <w:tblCaption w:val="Tabelle der wöchentlichen Corona Fallzahlen für Wolfsburg"/>
        <w:tblDescription w:val="Es handelt sich um die gleiche Tabelle, in der nun eine vierte Spalte rechts eingefügt wurde. Die vierte Spalte, betitelt mit x tiefgestelltes i minus x mit einem Balken überdacht, führt die jeweilige Differenz zwischen dem Wert der Beobachtung (xi) der KW und dem Arithmetischen Mittel. "/>
      </w:tblPr>
      <w:tblGrid>
        <w:gridCol w:w="846"/>
        <w:gridCol w:w="850"/>
        <w:gridCol w:w="709"/>
        <w:gridCol w:w="1456"/>
      </w:tblGrid>
      <w:tr w:rsidR="00F005FF" w:rsidRPr="00475EB3" w14:paraId="68A2C82C" w14:textId="77777777" w:rsidTr="003B6A0E">
        <w:trPr>
          <w:tblHeader/>
        </w:trPr>
        <w:tc>
          <w:tcPr>
            <w:tcW w:w="846" w:type="dxa"/>
            <w:vAlign w:val="center"/>
          </w:tcPr>
          <w:p w14:paraId="53736D77" w14:textId="77777777" w:rsidR="00F005FF" w:rsidRPr="00475EB3" w:rsidRDefault="00F005FF" w:rsidP="00475EB3">
            <w:pPr>
              <w:pStyle w:val="HeaderEbene1"/>
              <w:rPr>
                <w:rFonts w:ascii="LMMathItalic8-Regular" w:eastAsia="LMMathItalic8-Regular" w:cs="LMMathItalic6-Regular" w:hint="eastAsia"/>
                <w:b/>
                <w:bCs w:val="0"/>
                <w:i/>
                <w:iCs/>
              </w:rPr>
            </w:pPr>
            <w:r w:rsidRPr="00475EB3">
              <w:rPr>
                <w:rFonts w:ascii="LMMathItalic8-Regular" w:eastAsia="LMMathItalic8-Regular" w:hint="eastAsia"/>
                <w:b/>
                <w:bCs w:val="0"/>
                <w:i/>
                <w:iCs/>
              </w:rPr>
              <w:t xml:space="preserve">i </w:t>
            </w:r>
          </w:p>
        </w:tc>
        <w:tc>
          <w:tcPr>
            <w:tcW w:w="850" w:type="dxa"/>
            <w:vAlign w:val="center"/>
          </w:tcPr>
          <w:p w14:paraId="0E3B3DCF" w14:textId="4B4CCEF4"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KW_i</w:t>
            </w:r>
            <w:proofErr w:type="spellEnd"/>
          </w:p>
        </w:tc>
        <w:tc>
          <w:tcPr>
            <w:tcW w:w="709" w:type="dxa"/>
            <w:vAlign w:val="center"/>
          </w:tcPr>
          <w:p w14:paraId="11BEDDEF" w14:textId="2B44684D"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x_i</w:t>
            </w:r>
            <w:proofErr w:type="spellEnd"/>
          </w:p>
        </w:tc>
        <w:tc>
          <w:tcPr>
            <w:tcW w:w="851" w:type="dxa"/>
            <w:vAlign w:val="center"/>
          </w:tcPr>
          <w:p w14:paraId="6254C1FC" w14:textId="77777777" w:rsidR="00F005FF" w:rsidRPr="00475EB3" w:rsidRDefault="00F005FF" w:rsidP="00475EB3">
            <w:pPr>
              <w:pStyle w:val="HeaderEbene1"/>
              <w:rPr>
                <w:rFonts w:ascii="LMMathItalic8-Regular" w:eastAsia="LMMathItalic8-Regular" w:hint="eastAsia"/>
                <w:b/>
                <w:bCs w:val="0"/>
                <w:i/>
                <w:iCs/>
                <w:color w:val="FF0000"/>
              </w:rPr>
            </w:pPr>
            <w:r w:rsidRPr="00475EB3">
              <w:rPr>
                <w:rFonts w:ascii="LMMathItalic8-Regular" w:eastAsia="LMMathItalic8-Regular" w:hint="eastAsia"/>
                <w:b/>
                <w:bCs w:val="0"/>
                <w:i/>
                <w:iCs/>
                <w:noProof/>
                <w:color w:val="FF0000"/>
                <w:lang w:eastAsia="de-DE"/>
              </w:rPr>
              <w:drawing>
                <wp:inline distT="0" distB="0" distL="0" distR="0" wp14:anchorId="23207428" wp14:editId="2F14E419">
                  <wp:extent cx="787400" cy="234950"/>
                  <wp:effectExtent l="0" t="0" r="0" b="0"/>
                  <wp:docPr id="9" name="Grafik 9" title="$x_i-\b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chneider118\AppData\Local\Microsoft\Windows\INetCache\Content.Word\FormelXi-Xb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400" cy="234950"/>
                          </a:xfrm>
                          <a:prstGeom prst="rect">
                            <a:avLst/>
                          </a:prstGeom>
                          <a:noFill/>
                          <a:ln>
                            <a:noFill/>
                          </a:ln>
                        </pic:spPr>
                      </pic:pic>
                    </a:graphicData>
                  </a:graphic>
                </wp:inline>
              </w:drawing>
            </w:r>
          </w:p>
        </w:tc>
      </w:tr>
      <w:tr w:rsidR="00F005FF" w:rsidRPr="00284F0C" w14:paraId="18AD4D72" w14:textId="77777777" w:rsidTr="003B6A0E">
        <w:tc>
          <w:tcPr>
            <w:tcW w:w="846" w:type="dxa"/>
            <w:vAlign w:val="center"/>
          </w:tcPr>
          <w:p w14:paraId="47E621D7" w14:textId="77777777" w:rsidR="00F005FF" w:rsidRPr="00284F0C" w:rsidRDefault="00F005FF" w:rsidP="00AC7F6B">
            <w:pPr>
              <w:pStyle w:val="Datenzelle"/>
            </w:pPr>
            <w:r>
              <w:t>1</w:t>
            </w:r>
          </w:p>
        </w:tc>
        <w:tc>
          <w:tcPr>
            <w:tcW w:w="850" w:type="dxa"/>
            <w:vAlign w:val="center"/>
          </w:tcPr>
          <w:p w14:paraId="62AD177C" w14:textId="77777777" w:rsidR="00F005FF" w:rsidRPr="00284F0C" w:rsidRDefault="00F005FF" w:rsidP="00AC7F6B">
            <w:pPr>
              <w:pStyle w:val="Datenzelle"/>
            </w:pPr>
            <w:r>
              <w:t>11</w:t>
            </w:r>
          </w:p>
        </w:tc>
        <w:tc>
          <w:tcPr>
            <w:tcW w:w="709" w:type="dxa"/>
            <w:vAlign w:val="center"/>
          </w:tcPr>
          <w:p w14:paraId="256ADCD8" w14:textId="77777777" w:rsidR="00F005FF" w:rsidRPr="00284F0C" w:rsidRDefault="00F005FF" w:rsidP="00AC7F6B">
            <w:pPr>
              <w:pStyle w:val="Datenzelle"/>
            </w:pPr>
            <w:r>
              <w:t>28</w:t>
            </w:r>
          </w:p>
        </w:tc>
        <w:tc>
          <w:tcPr>
            <w:tcW w:w="851" w:type="dxa"/>
            <w:vAlign w:val="center"/>
          </w:tcPr>
          <w:p w14:paraId="0FA71A6C" w14:textId="77777777" w:rsidR="00F005FF" w:rsidRDefault="00F005FF" w:rsidP="00AC7F6B">
            <w:pPr>
              <w:pStyle w:val="Datenzelle"/>
            </w:pPr>
            <w:r>
              <w:t>3</w:t>
            </w:r>
          </w:p>
        </w:tc>
      </w:tr>
      <w:tr w:rsidR="00F005FF" w:rsidRPr="00284F0C" w14:paraId="5AFDAF92" w14:textId="77777777" w:rsidTr="003B6A0E">
        <w:tc>
          <w:tcPr>
            <w:tcW w:w="846" w:type="dxa"/>
            <w:vAlign w:val="center"/>
          </w:tcPr>
          <w:p w14:paraId="4B80C855" w14:textId="77777777" w:rsidR="00F005FF" w:rsidRPr="00284F0C" w:rsidRDefault="00F005FF" w:rsidP="00AC7F6B">
            <w:pPr>
              <w:pStyle w:val="Datenzelle"/>
            </w:pPr>
            <w:r>
              <w:t>2</w:t>
            </w:r>
          </w:p>
        </w:tc>
        <w:tc>
          <w:tcPr>
            <w:tcW w:w="850" w:type="dxa"/>
            <w:vAlign w:val="center"/>
          </w:tcPr>
          <w:p w14:paraId="26924E61" w14:textId="77777777" w:rsidR="00F005FF" w:rsidRPr="00284F0C" w:rsidRDefault="00F005FF" w:rsidP="00AC7F6B">
            <w:pPr>
              <w:pStyle w:val="Datenzelle"/>
            </w:pPr>
            <w:r>
              <w:t>12</w:t>
            </w:r>
          </w:p>
        </w:tc>
        <w:tc>
          <w:tcPr>
            <w:tcW w:w="709" w:type="dxa"/>
            <w:vAlign w:val="center"/>
          </w:tcPr>
          <w:p w14:paraId="55D5AF7C" w14:textId="77777777" w:rsidR="00F005FF" w:rsidRPr="00284F0C" w:rsidRDefault="00F005FF" w:rsidP="00AC7F6B">
            <w:pPr>
              <w:pStyle w:val="Datenzelle"/>
            </w:pPr>
            <w:r>
              <w:t>136</w:t>
            </w:r>
          </w:p>
        </w:tc>
        <w:tc>
          <w:tcPr>
            <w:tcW w:w="851" w:type="dxa"/>
            <w:vAlign w:val="center"/>
          </w:tcPr>
          <w:p w14:paraId="01BA167F" w14:textId="77777777" w:rsidR="00F005FF" w:rsidRDefault="00F005FF" w:rsidP="00AC7F6B">
            <w:pPr>
              <w:pStyle w:val="Datenzelle"/>
            </w:pPr>
            <w:r>
              <w:t>111</w:t>
            </w:r>
          </w:p>
        </w:tc>
      </w:tr>
      <w:tr w:rsidR="00F005FF" w:rsidRPr="00284F0C" w14:paraId="03462017" w14:textId="77777777" w:rsidTr="003B6A0E">
        <w:tc>
          <w:tcPr>
            <w:tcW w:w="846" w:type="dxa"/>
            <w:vAlign w:val="center"/>
          </w:tcPr>
          <w:p w14:paraId="51455F0A" w14:textId="77777777" w:rsidR="00F005FF" w:rsidRPr="00284F0C" w:rsidRDefault="00F005FF" w:rsidP="00AC7F6B">
            <w:pPr>
              <w:pStyle w:val="Datenzelle"/>
            </w:pPr>
            <w:r>
              <w:t>3</w:t>
            </w:r>
          </w:p>
        </w:tc>
        <w:tc>
          <w:tcPr>
            <w:tcW w:w="850" w:type="dxa"/>
            <w:vAlign w:val="center"/>
          </w:tcPr>
          <w:p w14:paraId="6D5BDBCC" w14:textId="77777777" w:rsidR="00F005FF" w:rsidRPr="00284F0C" w:rsidRDefault="00F005FF" w:rsidP="00AC7F6B">
            <w:pPr>
              <w:pStyle w:val="Datenzelle"/>
            </w:pPr>
            <w:r>
              <w:t>13</w:t>
            </w:r>
          </w:p>
        </w:tc>
        <w:tc>
          <w:tcPr>
            <w:tcW w:w="709" w:type="dxa"/>
            <w:vAlign w:val="center"/>
          </w:tcPr>
          <w:p w14:paraId="780C00CA" w14:textId="77777777" w:rsidR="00F005FF" w:rsidRPr="00284F0C" w:rsidRDefault="00F005FF" w:rsidP="00AC7F6B">
            <w:pPr>
              <w:pStyle w:val="Datenzelle"/>
            </w:pPr>
            <w:r>
              <w:t>59</w:t>
            </w:r>
          </w:p>
        </w:tc>
        <w:tc>
          <w:tcPr>
            <w:tcW w:w="851" w:type="dxa"/>
            <w:vAlign w:val="center"/>
          </w:tcPr>
          <w:p w14:paraId="7F8743EF" w14:textId="77777777" w:rsidR="00F005FF" w:rsidRDefault="00F005FF" w:rsidP="00AC7F6B">
            <w:pPr>
              <w:pStyle w:val="Datenzelle"/>
            </w:pPr>
            <w:r>
              <w:t>34</w:t>
            </w:r>
          </w:p>
        </w:tc>
      </w:tr>
      <w:tr w:rsidR="00F005FF" w:rsidRPr="00284F0C" w14:paraId="31304735" w14:textId="77777777" w:rsidTr="003B6A0E">
        <w:tc>
          <w:tcPr>
            <w:tcW w:w="846" w:type="dxa"/>
            <w:vAlign w:val="center"/>
          </w:tcPr>
          <w:p w14:paraId="3449B400" w14:textId="77777777" w:rsidR="00F005FF" w:rsidRPr="00284F0C" w:rsidRDefault="00F005FF" w:rsidP="00AC7F6B">
            <w:pPr>
              <w:pStyle w:val="Datenzelle"/>
            </w:pPr>
            <w:r>
              <w:t>4</w:t>
            </w:r>
          </w:p>
        </w:tc>
        <w:tc>
          <w:tcPr>
            <w:tcW w:w="850" w:type="dxa"/>
            <w:vAlign w:val="center"/>
          </w:tcPr>
          <w:p w14:paraId="0A8B2CD6" w14:textId="77777777" w:rsidR="00F005FF" w:rsidRPr="00284F0C" w:rsidRDefault="00F005FF" w:rsidP="00AC7F6B">
            <w:pPr>
              <w:pStyle w:val="Datenzelle"/>
            </w:pPr>
            <w:r>
              <w:t>14</w:t>
            </w:r>
          </w:p>
        </w:tc>
        <w:tc>
          <w:tcPr>
            <w:tcW w:w="709" w:type="dxa"/>
            <w:vAlign w:val="center"/>
          </w:tcPr>
          <w:p w14:paraId="1843C724" w14:textId="77777777" w:rsidR="00F005FF" w:rsidRPr="00284F0C" w:rsidRDefault="00F005FF" w:rsidP="00AC7F6B">
            <w:pPr>
              <w:pStyle w:val="Datenzelle"/>
            </w:pPr>
            <w:r>
              <w:t>28</w:t>
            </w:r>
          </w:p>
        </w:tc>
        <w:tc>
          <w:tcPr>
            <w:tcW w:w="851" w:type="dxa"/>
            <w:vAlign w:val="center"/>
          </w:tcPr>
          <w:p w14:paraId="7B3B68CC" w14:textId="77777777" w:rsidR="00F005FF" w:rsidRDefault="00F005FF" w:rsidP="00AC7F6B">
            <w:pPr>
              <w:pStyle w:val="Datenzelle"/>
            </w:pPr>
            <w:r>
              <w:t>3</w:t>
            </w:r>
          </w:p>
        </w:tc>
      </w:tr>
      <w:tr w:rsidR="00F005FF" w:rsidRPr="00284F0C" w14:paraId="7DF5ABEC" w14:textId="77777777" w:rsidTr="003B6A0E">
        <w:tc>
          <w:tcPr>
            <w:tcW w:w="846" w:type="dxa"/>
            <w:vAlign w:val="center"/>
          </w:tcPr>
          <w:p w14:paraId="242881B7" w14:textId="77777777" w:rsidR="00F005FF" w:rsidRPr="00284F0C" w:rsidRDefault="00F005FF" w:rsidP="00AC7F6B">
            <w:pPr>
              <w:pStyle w:val="Datenzelle"/>
            </w:pPr>
            <w:r>
              <w:t>5</w:t>
            </w:r>
          </w:p>
        </w:tc>
        <w:tc>
          <w:tcPr>
            <w:tcW w:w="850" w:type="dxa"/>
            <w:vAlign w:val="center"/>
          </w:tcPr>
          <w:p w14:paraId="41050B91" w14:textId="77777777" w:rsidR="00F005FF" w:rsidRPr="00284F0C" w:rsidRDefault="00F005FF" w:rsidP="00AC7F6B">
            <w:pPr>
              <w:pStyle w:val="Datenzelle"/>
            </w:pPr>
            <w:r>
              <w:t>15</w:t>
            </w:r>
          </w:p>
        </w:tc>
        <w:tc>
          <w:tcPr>
            <w:tcW w:w="709" w:type="dxa"/>
            <w:vAlign w:val="center"/>
          </w:tcPr>
          <w:p w14:paraId="79999B74" w14:textId="77777777" w:rsidR="00F005FF" w:rsidRPr="00284F0C" w:rsidRDefault="00F005FF" w:rsidP="00AC7F6B">
            <w:pPr>
              <w:pStyle w:val="Datenzelle"/>
            </w:pPr>
            <w:r>
              <w:t>22</w:t>
            </w:r>
          </w:p>
        </w:tc>
        <w:tc>
          <w:tcPr>
            <w:tcW w:w="851" w:type="dxa"/>
            <w:vAlign w:val="center"/>
          </w:tcPr>
          <w:p w14:paraId="14EDB2EB" w14:textId="77777777" w:rsidR="00F005FF" w:rsidRPr="00697025" w:rsidRDefault="00F005FF" w:rsidP="00AC7F6B">
            <w:pPr>
              <w:pStyle w:val="Datenzelle"/>
            </w:pPr>
            <w:r w:rsidRPr="00697025">
              <w:t>-</w:t>
            </w:r>
            <w:r>
              <w:t xml:space="preserve"> </w:t>
            </w:r>
            <w:r w:rsidRPr="00697025">
              <w:t>3</w:t>
            </w:r>
          </w:p>
        </w:tc>
      </w:tr>
      <w:tr w:rsidR="00F005FF" w:rsidRPr="00284F0C" w14:paraId="3925547E" w14:textId="77777777" w:rsidTr="003B6A0E">
        <w:tc>
          <w:tcPr>
            <w:tcW w:w="846" w:type="dxa"/>
            <w:vAlign w:val="center"/>
          </w:tcPr>
          <w:p w14:paraId="54D172AC" w14:textId="77777777" w:rsidR="00F005FF" w:rsidRPr="00284F0C" w:rsidRDefault="00F005FF" w:rsidP="00AC7F6B">
            <w:pPr>
              <w:pStyle w:val="Datenzelle"/>
            </w:pPr>
            <w:r>
              <w:t>6</w:t>
            </w:r>
          </w:p>
        </w:tc>
        <w:tc>
          <w:tcPr>
            <w:tcW w:w="850" w:type="dxa"/>
            <w:vAlign w:val="center"/>
          </w:tcPr>
          <w:p w14:paraId="022906BB" w14:textId="77777777" w:rsidR="00F005FF" w:rsidRPr="00284F0C" w:rsidRDefault="00F005FF" w:rsidP="00AC7F6B">
            <w:pPr>
              <w:pStyle w:val="Datenzelle"/>
            </w:pPr>
            <w:r>
              <w:t>16</w:t>
            </w:r>
          </w:p>
        </w:tc>
        <w:tc>
          <w:tcPr>
            <w:tcW w:w="709" w:type="dxa"/>
            <w:vAlign w:val="center"/>
          </w:tcPr>
          <w:p w14:paraId="7AF3EA07" w14:textId="77777777" w:rsidR="00F005FF" w:rsidRPr="00284F0C" w:rsidRDefault="00F005FF" w:rsidP="00AC7F6B">
            <w:pPr>
              <w:pStyle w:val="Datenzelle"/>
            </w:pPr>
            <w:r>
              <w:t>10</w:t>
            </w:r>
          </w:p>
        </w:tc>
        <w:tc>
          <w:tcPr>
            <w:tcW w:w="851" w:type="dxa"/>
            <w:vAlign w:val="center"/>
          </w:tcPr>
          <w:p w14:paraId="7A66144A" w14:textId="77777777" w:rsidR="00F005FF" w:rsidRPr="00697025" w:rsidRDefault="00F005FF" w:rsidP="00AC7F6B">
            <w:pPr>
              <w:pStyle w:val="Datenzelle"/>
            </w:pPr>
            <w:r w:rsidRPr="00697025">
              <w:t>-</w:t>
            </w:r>
            <w:r>
              <w:t xml:space="preserve"> </w:t>
            </w:r>
            <w:r w:rsidRPr="00697025">
              <w:t>15</w:t>
            </w:r>
          </w:p>
        </w:tc>
      </w:tr>
      <w:tr w:rsidR="00F005FF" w:rsidRPr="00284F0C" w14:paraId="564347F9" w14:textId="77777777" w:rsidTr="003B6A0E">
        <w:tc>
          <w:tcPr>
            <w:tcW w:w="846" w:type="dxa"/>
            <w:vAlign w:val="center"/>
          </w:tcPr>
          <w:p w14:paraId="6827381E" w14:textId="77777777" w:rsidR="00F005FF" w:rsidRPr="00284F0C" w:rsidRDefault="00F005FF" w:rsidP="00AC7F6B">
            <w:pPr>
              <w:pStyle w:val="Datenzelle"/>
            </w:pPr>
            <w:r>
              <w:t>7</w:t>
            </w:r>
          </w:p>
        </w:tc>
        <w:tc>
          <w:tcPr>
            <w:tcW w:w="850" w:type="dxa"/>
            <w:vAlign w:val="center"/>
          </w:tcPr>
          <w:p w14:paraId="43A0C8A4" w14:textId="77777777" w:rsidR="00F005FF" w:rsidRPr="00284F0C" w:rsidRDefault="00F005FF" w:rsidP="00AC7F6B">
            <w:pPr>
              <w:pStyle w:val="Datenzelle"/>
            </w:pPr>
            <w:r>
              <w:t>17</w:t>
            </w:r>
          </w:p>
        </w:tc>
        <w:tc>
          <w:tcPr>
            <w:tcW w:w="709" w:type="dxa"/>
            <w:vAlign w:val="center"/>
          </w:tcPr>
          <w:p w14:paraId="0A3E0B15" w14:textId="77777777" w:rsidR="00F005FF" w:rsidRPr="00284F0C" w:rsidRDefault="00F005FF" w:rsidP="00AC7F6B">
            <w:pPr>
              <w:pStyle w:val="Datenzelle"/>
            </w:pPr>
            <w:r>
              <w:t>3</w:t>
            </w:r>
          </w:p>
        </w:tc>
        <w:tc>
          <w:tcPr>
            <w:tcW w:w="851" w:type="dxa"/>
            <w:vAlign w:val="center"/>
          </w:tcPr>
          <w:p w14:paraId="093BCD65" w14:textId="77777777" w:rsidR="00F005FF" w:rsidRDefault="00F005FF" w:rsidP="00AC7F6B">
            <w:pPr>
              <w:pStyle w:val="Datenzelle"/>
            </w:pPr>
            <w:r>
              <w:t>- 22</w:t>
            </w:r>
          </w:p>
        </w:tc>
      </w:tr>
      <w:tr w:rsidR="00F005FF" w:rsidRPr="00284F0C" w14:paraId="29F726B0" w14:textId="77777777" w:rsidTr="003B6A0E">
        <w:tc>
          <w:tcPr>
            <w:tcW w:w="846" w:type="dxa"/>
            <w:vAlign w:val="center"/>
          </w:tcPr>
          <w:p w14:paraId="6E2D02B5" w14:textId="77777777" w:rsidR="00F005FF" w:rsidRPr="00284F0C" w:rsidRDefault="00F005FF" w:rsidP="00AC7F6B">
            <w:pPr>
              <w:pStyle w:val="Datenzelle"/>
            </w:pPr>
            <w:r>
              <w:t>8</w:t>
            </w:r>
          </w:p>
        </w:tc>
        <w:tc>
          <w:tcPr>
            <w:tcW w:w="850" w:type="dxa"/>
            <w:vAlign w:val="center"/>
          </w:tcPr>
          <w:p w14:paraId="4FCDBF22" w14:textId="77777777" w:rsidR="00F005FF" w:rsidRPr="00284F0C" w:rsidRDefault="00F005FF" w:rsidP="00AC7F6B">
            <w:pPr>
              <w:pStyle w:val="Datenzelle"/>
            </w:pPr>
            <w:r>
              <w:t>18</w:t>
            </w:r>
          </w:p>
        </w:tc>
        <w:tc>
          <w:tcPr>
            <w:tcW w:w="709" w:type="dxa"/>
            <w:vAlign w:val="center"/>
          </w:tcPr>
          <w:p w14:paraId="232A4C0D" w14:textId="77777777" w:rsidR="00F005FF" w:rsidRPr="00284F0C" w:rsidRDefault="00F005FF" w:rsidP="00AC7F6B">
            <w:pPr>
              <w:pStyle w:val="Datenzelle"/>
            </w:pPr>
            <w:r>
              <w:t>4</w:t>
            </w:r>
          </w:p>
        </w:tc>
        <w:tc>
          <w:tcPr>
            <w:tcW w:w="851" w:type="dxa"/>
            <w:vAlign w:val="center"/>
          </w:tcPr>
          <w:p w14:paraId="28B45A41" w14:textId="77777777" w:rsidR="00F005FF" w:rsidRDefault="00F005FF" w:rsidP="00AC7F6B">
            <w:pPr>
              <w:pStyle w:val="Datenzelle"/>
            </w:pPr>
            <w:r>
              <w:t>- 21</w:t>
            </w:r>
          </w:p>
        </w:tc>
      </w:tr>
      <w:tr w:rsidR="00F005FF" w:rsidRPr="00284F0C" w14:paraId="78BAE0CE" w14:textId="77777777" w:rsidTr="003B6A0E">
        <w:tc>
          <w:tcPr>
            <w:tcW w:w="846" w:type="dxa"/>
            <w:vAlign w:val="center"/>
          </w:tcPr>
          <w:p w14:paraId="0993F4D3" w14:textId="77777777" w:rsidR="00F005FF" w:rsidRPr="00284F0C" w:rsidRDefault="00F005FF" w:rsidP="00AC7F6B">
            <w:pPr>
              <w:pStyle w:val="Datenzelle"/>
            </w:pPr>
            <w:r>
              <w:t>9</w:t>
            </w:r>
          </w:p>
        </w:tc>
        <w:tc>
          <w:tcPr>
            <w:tcW w:w="850" w:type="dxa"/>
            <w:vAlign w:val="center"/>
          </w:tcPr>
          <w:p w14:paraId="0C23EFB0" w14:textId="77777777" w:rsidR="00F005FF" w:rsidRPr="00284F0C" w:rsidRDefault="00F005FF" w:rsidP="00AC7F6B">
            <w:pPr>
              <w:pStyle w:val="Datenzelle"/>
            </w:pPr>
            <w:r>
              <w:t>19</w:t>
            </w:r>
          </w:p>
        </w:tc>
        <w:tc>
          <w:tcPr>
            <w:tcW w:w="709" w:type="dxa"/>
            <w:vAlign w:val="center"/>
          </w:tcPr>
          <w:p w14:paraId="59AEECC8" w14:textId="77777777" w:rsidR="00F005FF" w:rsidRPr="00284F0C" w:rsidRDefault="00F005FF" w:rsidP="00AC7F6B">
            <w:pPr>
              <w:pStyle w:val="Datenzelle"/>
            </w:pPr>
            <w:r>
              <w:t>5</w:t>
            </w:r>
          </w:p>
        </w:tc>
        <w:tc>
          <w:tcPr>
            <w:tcW w:w="851" w:type="dxa"/>
            <w:vAlign w:val="center"/>
          </w:tcPr>
          <w:p w14:paraId="26BE9730" w14:textId="77777777" w:rsidR="00F005FF" w:rsidRDefault="00F005FF" w:rsidP="00AC7F6B">
            <w:pPr>
              <w:pStyle w:val="Datenzelle"/>
            </w:pPr>
            <w:r>
              <w:t>- 20</w:t>
            </w:r>
          </w:p>
        </w:tc>
      </w:tr>
      <w:tr w:rsidR="00F005FF" w:rsidRPr="00284F0C" w14:paraId="4CE484C4" w14:textId="77777777" w:rsidTr="003B6A0E">
        <w:tc>
          <w:tcPr>
            <w:tcW w:w="846" w:type="dxa"/>
            <w:vAlign w:val="center"/>
          </w:tcPr>
          <w:p w14:paraId="344F2CE8" w14:textId="77777777" w:rsidR="00F005FF" w:rsidRPr="00284F0C" w:rsidRDefault="00F005FF" w:rsidP="00AC7F6B">
            <w:pPr>
              <w:pStyle w:val="Datenzelle"/>
            </w:pPr>
            <w:r>
              <w:t>10</w:t>
            </w:r>
          </w:p>
        </w:tc>
        <w:tc>
          <w:tcPr>
            <w:tcW w:w="850" w:type="dxa"/>
            <w:vAlign w:val="center"/>
          </w:tcPr>
          <w:p w14:paraId="5C7A93AD" w14:textId="77777777" w:rsidR="00F005FF" w:rsidRPr="00284F0C" w:rsidRDefault="00F005FF" w:rsidP="00AC7F6B">
            <w:pPr>
              <w:pStyle w:val="Datenzelle"/>
            </w:pPr>
            <w:r>
              <w:t>20</w:t>
            </w:r>
          </w:p>
        </w:tc>
        <w:tc>
          <w:tcPr>
            <w:tcW w:w="709" w:type="dxa"/>
            <w:vAlign w:val="center"/>
          </w:tcPr>
          <w:p w14:paraId="6580340E" w14:textId="77777777" w:rsidR="00F005FF" w:rsidRPr="00284F0C" w:rsidRDefault="00F005FF" w:rsidP="00AC7F6B">
            <w:pPr>
              <w:pStyle w:val="Datenzelle"/>
            </w:pPr>
            <w:r>
              <w:t>2</w:t>
            </w:r>
          </w:p>
        </w:tc>
        <w:tc>
          <w:tcPr>
            <w:tcW w:w="851" w:type="dxa"/>
            <w:vAlign w:val="center"/>
          </w:tcPr>
          <w:p w14:paraId="0259DF9F" w14:textId="77777777" w:rsidR="00F005FF" w:rsidRDefault="00F005FF" w:rsidP="00AC7F6B">
            <w:pPr>
              <w:pStyle w:val="Datenzelle"/>
            </w:pPr>
            <w:r>
              <w:t>- 23</w:t>
            </w:r>
          </w:p>
        </w:tc>
      </w:tr>
      <w:tr w:rsidR="00F005FF" w:rsidRPr="00284F0C" w14:paraId="128C3F73" w14:textId="77777777" w:rsidTr="003B6A0E">
        <w:tc>
          <w:tcPr>
            <w:tcW w:w="846" w:type="dxa"/>
            <w:vAlign w:val="center"/>
          </w:tcPr>
          <w:p w14:paraId="75C64146" w14:textId="77777777" w:rsidR="00F005FF" w:rsidRPr="00284F0C" w:rsidRDefault="00F005FF" w:rsidP="00AC7F6B">
            <w:pPr>
              <w:pStyle w:val="Datenzelle"/>
            </w:pPr>
            <w:r>
              <w:t>11</w:t>
            </w:r>
          </w:p>
        </w:tc>
        <w:tc>
          <w:tcPr>
            <w:tcW w:w="850" w:type="dxa"/>
            <w:vAlign w:val="center"/>
          </w:tcPr>
          <w:p w14:paraId="51C304C1" w14:textId="77777777" w:rsidR="00F005FF" w:rsidRPr="00284F0C" w:rsidRDefault="00F005FF" w:rsidP="00AC7F6B">
            <w:pPr>
              <w:pStyle w:val="Datenzelle"/>
            </w:pPr>
            <w:r>
              <w:t>21</w:t>
            </w:r>
          </w:p>
        </w:tc>
        <w:tc>
          <w:tcPr>
            <w:tcW w:w="709" w:type="dxa"/>
            <w:vAlign w:val="center"/>
          </w:tcPr>
          <w:p w14:paraId="419A305D" w14:textId="77777777" w:rsidR="00F005FF" w:rsidRPr="00284F0C" w:rsidRDefault="00F005FF" w:rsidP="00AC7F6B">
            <w:pPr>
              <w:pStyle w:val="Datenzelle"/>
            </w:pPr>
            <w:r>
              <w:t>13</w:t>
            </w:r>
          </w:p>
        </w:tc>
        <w:tc>
          <w:tcPr>
            <w:tcW w:w="851" w:type="dxa"/>
            <w:vAlign w:val="center"/>
          </w:tcPr>
          <w:p w14:paraId="533E27DE" w14:textId="77777777" w:rsidR="00F005FF" w:rsidRDefault="00F005FF" w:rsidP="00AC7F6B">
            <w:pPr>
              <w:pStyle w:val="Datenzelle"/>
            </w:pPr>
            <w:r>
              <w:t>- 12</w:t>
            </w:r>
          </w:p>
        </w:tc>
      </w:tr>
      <w:tr w:rsidR="00F005FF" w:rsidRPr="00284F0C" w14:paraId="59A2C444" w14:textId="77777777" w:rsidTr="003B6A0E">
        <w:tc>
          <w:tcPr>
            <w:tcW w:w="846" w:type="dxa"/>
            <w:vAlign w:val="center"/>
          </w:tcPr>
          <w:p w14:paraId="296AE36A" w14:textId="77777777" w:rsidR="00F005FF" w:rsidRPr="00284F0C" w:rsidRDefault="00F005FF" w:rsidP="00AC7F6B">
            <w:pPr>
              <w:pStyle w:val="Datenzelle"/>
            </w:pPr>
            <w:r>
              <w:t>12</w:t>
            </w:r>
          </w:p>
        </w:tc>
        <w:tc>
          <w:tcPr>
            <w:tcW w:w="850" w:type="dxa"/>
            <w:vAlign w:val="center"/>
          </w:tcPr>
          <w:p w14:paraId="04A31BAC" w14:textId="77777777" w:rsidR="00F005FF" w:rsidRPr="00284F0C" w:rsidRDefault="00F005FF" w:rsidP="00AC7F6B">
            <w:pPr>
              <w:pStyle w:val="Datenzelle"/>
            </w:pPr>
            <w:r>
              <w:t>22</w:t>
            </w:r>
          </w:p>
        </w:tc>
        <w:tc>
          <w:tcPr>
            <w:tcW w:w="709" w:type="dxa"/>
            <w:vAlign w:val="center"/>
          </w:tcPr>
          <w:p w14:paraId="006957E0" w14:textId="77777777" w:rsidR="00F005FF" w:rsidRPr="00284F0C" w:rsidRDefault="00F005FF" w:rsidP="00AC7F6B">
            <w:pPr>
              <w:pStyle w:val="Datenzelle"/>
            </w:pPr>
            <w:r>
              <w:t>12</w:t>
            </w:r>
          </w:p>
        </w:tc>
        <w:tc>
          <w:tcPr>
            <w:tcW w:w="851" w:type="dxa"/>
            <w:vAlign w:val="center"/>
          </w:tcPr>
          <w:p w14:paraId="645CDD4D" w14:textId="77777777" w:rsidR="00F005FF" w:rsidRDefault="00F005FF" w:rsidP="00AC7F6B">
            <w:pPr>
              <w:pStyle w:val="Datenzelle"/>
            </w:pPr>
            <w:r>
              <w:t>- 13</w:t>
            </w:r>
          </w:p>
        </w:tc>
      </w:tr>
      <w:tr w:rsidR="00F005FF" w:rsidRPr="00284F0C" w14:paraId="12E80622" w14:textId="77777777" w:rsidTr="003B6A0E">
        <w:tc>
          <w:tcPr>
            <w:tcW w:w="846" w:type="dxa"/>
            <w:vAlign w:val="center"/>
          </w:tcPr>
          <w:p w14:paraId="54503F24" w14:textId="77777777" w:rsidR="00F005FF" w:rsidRPr="00284F0C" w:rsidRDefault="00F005FF" w:rsidP="00AC7F6B">
            <w:pPr>
              <w:pStyle w:val="Datenzelle"/>
            </w:pPr>
            <w:r>
              <w:t>13</w:t>
            </w:r>
          </w:p>
        </w:tc>
        <w:tc>
          <w:tcPr>
            <w:tcW w:w="850" w:type="dxa"/>
            <w:vAlign w:val="center"/>
          </w:tcPr>
          <w:p w14:paraId="25932B23" w14:textId="77777777" w:rsidR="00F005FF" w:rsidRPr="00284F0C" w:rsidRDefault="00F005FF" w:rsidP="00AC7F6B">
            <w:pPr>
              <w:pStyle w:val="Datenzelle"/>
            </w:pPr>
            <w:r>
              <w:t>23</w:t>
            </w:r>
          </w:p>
        </w:tc>
        <w:tc>
          <w:tcPr>
            <w:tcW w:w="709" w:type="dxa"/>
            <w:vAlign w:val="center"/>
          </w:tcPr>
          <w:p w14:paraId="19EA9623" w14:textId="77777777" w:rsidR="00F005FF" w:rsidRPr="00284F0C" w:rsidRDefault="00F005FF" w:rsidP="00AC7F6B">
            <w:pPr>
              <w:pStyle w:val="Datenzelle"/>
            </w:pPr>
            <w:r>
              <w:t>22</w:t>
            </w:r>
          </w:p>
        </w:tc>
        <w:tc>
          <w:tcPr>
            <w:tcW w:w="851" w:type="dxa"/>
            <w:vAlign w:val="center"/>
          </w:tcPr>
          <w:p w14:paraId="578E8DF0" w14:textId="77777777" w:rsidR="00F005FF" w:rsidRDefault="00F005FF" w:rsidP="00AC7F6B">
            <w:pPr>
              <w:pStyle w:val="Datenzelle"/>
            </w:pPr>
            <w:r>
              <w:t>- 3</w:t>
            </w:r>
          </w:p>
        </w:tc>
      </w:tr>
      <w:tr w:rsidR="00F005FF" w:rsidRPr="00284F0C" w14:paraId="2886CA5A" w14:textId="77777777" w:rsidTr="003B6A0E">
        <w:tc>
          <w:tcPr>
            <w:tcW w:w="846" w:type="dxa"/>
            <w:vAlign w:val="center"/>
          </w:tcPr>
          <w:p w14:paraId="6A4006F0" w14:textId="77777777" w:rsidR="00F005FF" w:rsidRPr="00284F0C" w:rsidRDefault="00F005FF" w:rsidP="00AC7F6B">
            <w:pPr>
              <w:pStyle w:val="Datenzelle"/>
            </w:pPr>
            <w:r>
              <w:t>14</w:t>
            </w:r>
          </w:p>
        </w:tc>
        <w:tc>
          <w:tcPr>
            <w:tcW w:w="850" w:type="dxa"/>
            <w:vAlign w:val="center"/>
          </w:tcPr>
          <w:p w14:paraId="3557150E" w14:textId="77777777" w:rsidR="00F005FF" w:rsidRPr="00284F0C" w:rsidRDefault="00F005FF" w:rsidP="00AC7F6B">
            <w:pPr>
              <w:pStyle w:val="Datenzelle"/>
            </w:pPr>
            <w:r>
              <w:t>24</w:t>
            </w:r>
          </w:p>
        </w:tc>
        <w:tc>
          <w:tcPr>
            <w:tcW w:w="709" w:type="dxa"/>
            <w:vAlign w:val="center"/>
          </w:tcPr>
          <w:p w14:paraId="68CF9B31" w14:textId="77777777" w:rsidR="00F005FF" w:rsidRPr="00284F0C" w:rsidRDefault="00F005FF" w:rsidP="00AC7F6B">
            <w:pPr>
              <w:pStyle w:val="Datenzelle"/>
            </w:pPr>
            <w:r>
              <w:t>27</w:t>
            </w:r>
          </w:p>
        </w:tc>
        <w:tc>
          <w:tcPr>
            <w:tcW w:w="851" w:type="dxa"/>
            <w:vAlign w:val="center"/>
          </w:tcPr>
          <w:p w14:paraId="7F819039" w14:textId="77777777" w:rsidR="00F005FF" w:rsidRDefault="00F005FF" w:rsidP="00AC7F6B">
            <w:pPr>
              <w:pStyle w:val="Datenzelle"/>
            </w:pPr>
            <w:r>
              <w:t>2</w:t>
            </w:r>
          </w:p>
        </w:tc>
      </w:tr>
      <w:tr w:rsidR="00F005FF" w:rsidRPr="00284F0C" w14:paraId="6B4FA720" w14:textId="77777777" w:rsidTr="003B6A0E">
        <w:tc>
          <w:tcPr>
            <w:tcW w:w="846" w:type="dxa"/>
            <w:vAlign w:val="center"/>
          </w:tcPr>
          <w:p w14:paraId="560DAB0C" w14:textId="77777777" w:rsidR="00F005FF" w:rsidRPr="00284F0C" w:rsidRDefault="00F005FF" w:rsidP="00AC7F6B">
            <w:pPr>
              <w:pStyle w:val="Datenzelle"/>
            </w:pPr>
            <w:r>
              <w:t>15</w:t>
            </w:r>
          </w:p>
        </w:tc>
        <w:tc>
          <w:tcPr>
            <w:tcW w:w="850" w:type="dxa"/>
            <w:vAlign w:val="center"/>
          </w:tcPr>
          <w:p w14:paraId="6567C8B8" w14:textId="77777777" w:rsidR="00F005FF" w:rsidRPr="00284F0C" w:rsidRDefault="00F005FF" w:rsidP="00AC7F6B">
            <w:pPr>
              <w:pStyle w:val="Datenzelle"/>
            </w:pPr>
            <w:r>
              <w:t>24</w:t>
            </w:r>
          </w:p>
        </w:tc>
        <w:tc>
          <w:tcPr>
            <w:tcW w:w="709" w:type="dxa"/>
            <w:vAlign w:val="center"/>
          </w:tcPr>
          <w:p w14:paraId="598C211F" w14:textId="77777777" w:rsidR="00F005FF" w:rsidRPr="00284F0C" w:rsidRDefault="00F005FF" w:rsidP="00AC7F6B">
            <w:pPr>
              <w:pStyle w:val="Datenzelle"/>
            </w:pPr>
            <w:r>
              <w:t>4</w:t>
            </w:r>
          </w:p>
        </w:tc>
        <w:tc>
          <w:tcPr>
            <w:tcW w:w="851" w:type="dxa"/>
            <w:vAlign w:val="center"/>
          </w:tcPr>
          <w:p w14:paraId="6FDF79C6" w14:textId="77777777" w:rsidR="00F005FF" w:rsidRDefault="00F005FF" w:rsidP="00AC7F6B">
            <w:pPr>
              <w:pStyle w:val="Datenzelle"/>
            </w:pPr>
            <w:r>
              <w:t>- 21</w:t>
            </w:r>
          </w:p>
        </w:tc>
      </w:tr>
    </w:tbl>
    <w:p w14:paraId="69CB5CC0" w14:textId="77777777" w:rsidR="00F005FF" w:rsidRPr="00A103AF" w:rsidRDefault="00F005FF" w:rsidP="00F005FF">
      <w:pPr>
        <w:pStyle w:val="berschrift20"/>
        <w:spacing w:before="120"/>
      </w:pPr>
      <w:r>
        <w:t>Sprechtext</w:t>
      </w:r>
    </w:p>
    <w:p w14:paraId="39B221C5" w14:textId="77777777" w:rsidR="00F005FF" w:rsidRPr="00697025" w:rsidRDefault="00F005FF" w:rsidP="00F005FF">
      <w:pPr>
        <w:spacing w:after="120"/>
      </w:pPr>
      <w:r w:rsidRPr="00697025">
        <w:t xml:space="preserve">Lassen Sie mich diese Eigenschaft erneut an den Corona Daten aus Wolfsburg illustrieren. Ich habe zu der Tabelle nun die Differenz zwischen dem Wert der Beobachtung und dem Arithmetischen Mittel hinzugefügt, d.h. für den ersten Wert aus der KW11, haben wir einen Wert von 28 welcher abzüglich des Wertes vom Arithmetischen Mittel, von 25, eine Differenz von 3 ergibt. In der darauffolgenden Woche haben wir eine Differenz von 111 und so weiter und so fort. </w:t>
      </w:r>
    </w:p>
    <w:p w14:paraId="01C64B40" w14:textId="77777777" w:rsidR="00F005FF" w:rsidRDefault="00F005FF" w:rsidP="00F005FF">
      <w:pPr>
        <w:pStyle w:val="berschrift1"/>
      </w:pPr>
      <w:bookmarkStart w:id="18" w:name="_Toc111648530"/>
      <w:r>
        <w:lastRenderedPageBreak/>
        <w:t>Folie 18 – Das Arithmetische Mittel 6</w:t>
      </w:r>
      <w:bookmarkEnd w:id="18"/>
    </w:p>
    <w:p w14:paraId="2F419112" w14:textId="77777777" w:rsidR="00F005FF" w:rsidRDefault="00F005FF" w:rsidP="00F005FF">
      <w:pPr>
        <w:pStyle w:val="berschrift20"/>
      </w:pPr>
      <w:r>
        <w:t>Folientext</w:t>
      </w:r>
    </w:p>
    <w:p w14:paraId="01672993" w14:textId="77777777" w:rsidR="00F005FF" w:rsidRPr="001001DB" w:rsidRDefault="00F005FF" w:rsidP="00FB140F">
      <w:pPr>
        <w:pStyle w:val="Listenabsatz"/>
        <w:numPr>
          <w:ilvl w:val="0"/>
          <w:numId w:val="11"/>
        </w:numPr>
        <w:spacing w:after="120"/>
      </w:pPr>
      <w:r w:rsidRPr="001001DB">
        <w:t>Idee: Jener Wert, zu dem sich die Differenzen auf beiden Seiten aufheben</w:t>
      </w:r>
    </w:p>
    <w:tbl>
      <w:tblPr>
        <w:tblStyle w:val="Tabellenraster"/>
        <w:tblW w:w="0" w:type="auto"/>
        <w:tblLook w:val="04A0" w:firstRow="1" w:lastRow="0" w:firstColumn="1" w:lastColumn="0" w:noHBand="0" w:noVBand="1"/>
        <w:tblCaption w:val="Tabelle der wöchentlichen Corona Fallzahlen für Wolfsburg"/>
        <w:tblDescription w:val="Es handelt sich um die gleiche, nun vierspaltige Tabelle. In der vierten Spalte sind alle Differenzwerte, die über dem Arithmetischen Mittel von 25 liegen blau, und die unter dem Arithmetischen Mittel liegen rot markiert. "/>
      </w:tblPr>
      <w:tblGrid>
        <w:gridCol w:w="846"/>
        <w:gridCol w:w="850"/>
        <w:gridCol w:w="709"/>
        <w:gridCol w:w="1456"/>
      </w:tblGrid>
      <w:tr w:rsidR="00F005FF" w:rsidRPr="00475EB3" w14:paraId="243B6DC1" w14:textId="77777777" w:rsidTr="003B6A0E">
        <w:trPr>
          <w:tblHeader/>
        </w:trPr>
        <w:tc>
          <w:tcPr>
            <w:tcW w:w="846" w:type="dxa"/>
            <w:vAlign w:val="center"/>
          </w:tcPr>
          <w:p w14:paraId="6DB2A233"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rPr>
              <w:t xml:space="preserve">i </w:t>
            </w:r>
          </w:p>
        </w:tc>
        <w:tc>
          <w:tcPr>
            <w:tcW w:w="850" w:type="dxa"/>
            <w:vAlign w:val="center"/>
          </w:tcPr>
          <w:p w14:paraId="79056866" w14:textId="5EA446D5"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KW_i</w:t>
            </w:r>
            <w:proofErr w:type="spellEnd"/>
          </w:p>
        </w:tc>
        <w:tc>
          <w:tcPr>
            <w:tcW w:w="709" w:type="dxa"/>
            <w:vAlign w:val="center"/>
          </w:tcPr>
          <w:p w14:paraId="5F830FC2" w14:textId="62A703DF"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x_i</w:t>
            </w:r>
            <w:proofErr w:type="spellEnd"/>
          </w:p>
        </w:tc>
        <w:tc>
          <w:tcPr>
            <w:tcW w:w="851" w:type="dxa"/>
            <w:vAlign w:val="center"/>
          </w:tcPr>
          <w:p w14:paraId="4200654F"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noProof/>
                <w:color w:val="FF0000"/>
                <w:lang w:eastAsia="de-DE"/>
              </w:rPr>
              <w:drawing>
                <wp:inline distT="0" distB="0" distL="0" distR="0" wp14:anchorId="4F7F5B16" wp14:editId="63D64A2F">
                  <wp:extent cx="787400" cy="234950"/>
                  <wp:effectExtent l="0" t="0" r="0" b="0"/>
                  <wp:docPr id="10" name="Grafik 10" title="$x_i-\b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chneider118\AppData\Local\Microsoft\Windows\INetCache\Content.Word\FormelXi-Xb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7400" cy="234950"/>
                          </a:xfrm>
                          <a:prstGeom prst="rect">
                            <a:avLst/>
                          </a:prstGeom>
                          <a:noFill/>
                          <a:ln>
                            <a:noFill/>
                          </a:ln>
                        </pic:spPr>
                      </pic:pic>
                    </a:graphicData>
                  </a:graphic>
                </wp:inline>
              </w:drawing>
            </w:r>
          </w:p>
        </w:tc>
      </w:tr>
      <w:tr w:rsidR="00F005FF" w:rsidRPr="001001DB" w14:paraId="72DF3382" w14:textId="77777777" w:rsidTr="003B6A0E">
        <w:tc>
          <w:tcPr>
            <w:tcW w:w="846" w:type="dxa"/>
            <w:vAlign w:val="center"/>
          </w:tcPr>
          <w:p w14:paraId="16EE47BA" w14:textId="77777777" w:rsidR="00F005FF" w:rsidRPr="001001DB" w:rsidRDefault="00F005FF" w:rsidP="00AC7F6B">
            <w:pPr>
              <w:pStyle w:val="Datenzelle"/>
            </w:pPr>
            <w:r w:rsidRPr="001001DB">
              <w:t>1</w:t>
            </w:r>
          </w:p>
        </w:tc>
        <w:tc>
          <w:tcPr>
            <w:tcW w:w="850" w:type="dxa"/>
            <w:vAlign w:val="center"/>
          </w:tcPr>
          <w:p w14:paraId="4E427067" w14:textId="77777777" w:rsidR="00F005FF" w:rsidRPr="001001DB" w:rsidRDefault="00F005FF" w:rsidP="00AC7F6B">
            <w:pPr>
              <w:pStyle w:val="Datenzelle"/>
            </w:pPr>
            <w:r w:rsidRPr="001001DB">
              <w:t>11</w:t>
            </w:r>
          </w:p>
        </w:tc>
        <w:tc>
          <w:tcPr>
            <w:tcW w:w="709" w:type="dxa"/>
            <w:vAlign w:val="center"/>
          </w:tcPr>
          <w:p w14:paraId="65DF0458" w14:textId="77777777" w:rsidR="00F005FF" w:rsidRPr="001001DB" w:rsidRDefault="00F005FF" w:rsidP="00AC7F6B">
            <w:pPr>
              <w:pStyle w:val="Datenzelle"/>
            </w:pPr>
            <w:r w:rsidRPr="001001DB">
              <w:t>28</w:t>
            </w:r>
          </w:p>
        </w:tc>
        <w:tc>
          <w:tcPr>
            <w:tcW w:w="851" w:type="dxa"/>
            <w:vAlign w:val="center"/>
          </w:tcPr>
          <w:p w14:paraId="37B69782" w14:textId="77777777" w:rsidR="00F005FF" w:rsidRPr="001001DB" w:rsidRDefault="00F005FF" w:rsidP="00AC7F6B">
            <w:pPr>
              <w:pStyle w:val="Datenzelle"/>
              <w:rPr>
                <w:color w:val="004C72" w:themeColor="accent1" w:themeShade="BF"/>
              </w:rPr>
            </w:pPr>
            <w:r w:rsidRPr="001001DB">
              <w:rPr>
                <w:color w:val="004C72" w:themeColor="accent1" w:themeShade="BF"/>
              </w:rPr>
              <w:t>3</w:t>
            </w:r>
          </w:p>
        </w:tc>
      </w:tr>
      <w:tr w:rsidR="00F005FF" w:rsidRPr="001001DB" w14:paraId="0A7C607C" w14:textId="77777777" w:rsidTr="003B6A0E">
        <w:tc>
          <w:tcPr>
            <w:tcW w:w="846" w:type="dxa"/>
            <w:vAlign w:val="center"/>
          </w:tcPr>
          <w:p w14:paraId="77C807E5" w14:textId="77777777" w:rsidR="00F005FF" w:rsidRPr="001001DB" w:rsidRDefault="00F005FF" w:rsidP="00AC7F6B">
            <w:pPr>
              <w:pStyle w:val="Datenzelle"/>
            </w:pPr>
            <w:r w:rsidRPr="001001DB">
              <w:t>2</w:t>
            </w:r>
          </w:p>
        </w:tc>
        <w:tc>
          <w:tcPr>
            <w:tcW w:w="850" w:type="dxa"/>
            <w:vAlign w:val="center"/>
          </w:tcPr>
          <w:p w14:paraId="4FE3DE31" w14:textId="77777777" w:rsidR="00F005FF" w:rsidRPr="001001DB" w:rsidRDefault="00F005FF" w:rsidP="00AC7F6B">
            <w:pPr>
              <w:pStyle w:val="Datenzelle"/>
            </w:pPr>
            <w:r w:rsidRPr="001001DB">
              <w:t>12</w:t>
            </w:r>
          </w:p>
        </w:tc>
        <w:tc>
          <w:tcPr>
            <w:tcW w:w="709" w:type="dxa"/>
            <w:vAlign w:val="center"/>
          </w:tcPr>
          <w:p w14:paraId="73CFDD55" w14:textId="77777777" w:rsidR="00F005FF" w:rsidRPr="001001DB" w:rsidRDefault="00F005FF" w:rsidP="00AC7F6B">
            <w:pPr>
              <w:pStyle w:val="Datenzelle"/>
            </w:pPr>
            <w:r w:rsidRPr="001001DB">
              <w:t>136</w:t>
            </w:r>
          </w:p>
        </w:tc>
        <w:tc>
          <w:tcPr>
            <w:tcW w:w="851" w:type="dxa"/>
            <w:vAlign w:val="center"/>
          </w:tcPr>
          <w:p w14:paraId="086AF66D" w14:textId="77777777" w:rsidR="00F005FF" w:rsidRPr="001001DB" w:rsidRDefault="00F005FF" w:rsidP="00AC7F6B">
            <w:pPr>
              <w:pStyle w:val="Datenzelle"/>
              <w:rPr>
                <w:color w:val="004C72" w:themeColor="accent1" w:themeShade="BF"/>
              </w:rPr>
            </w:pPr>
            <w:r w:rsidRPr="001001DB">
              <w:rPr>
                <w:color w:val="004C72" w:themeColor="accent1" w:themeShade="BF"/>
              </w:rPr>
              <w:t>111</w:t>
            </w:r>
          </w:p>
        </w:tc>
      </w:tr>
      <w:tr w:rsidR="00F005FF" w:rsidRPr="001001DB" w14:paraId="6CFC55E6" w14:textId="77777777" w:rsidTr="003B6A0E">
        <w:tc>
          <w:tcPr>
            <w:tcW w:w="846" w:type="dxa"/>
            <w:vAlign w:val="center"/>
          </w:tcPr>
          <w:p w14:paraId="608E20F4" w14:textId="77777777" w:rsidR="00F005FF" w:rsidRPr="001001DB" w:rsidRDefault="00F005FF" w:rsidP="00AC7F6B">
            <w:pPr>
              <w:pStyle w:val="Datenzelle"/>
            </w:pPr>
            <w:r w:rsidRPr="001001DB">
              <w:t>3</w:t>
            </w:r>
          </w:p>
        </w:tc>
        <w:tc>
          <w:tcPr>
            <w:tcW w:w="850" w:type="dxa"/>
            <w:vAlign w:val="center"/>
          </w:tcPr>
          <w:p w14:paraId="47931B6A" w14:textId="77777777" w:rsidR="00F005FF" w:rsidRPr="001001DB" w:rsidRDefault="00F005FF" w:rsidP="00AC7F6B">
            <w:pPr>
              <w:pStyle w:val="Datenzelle"/>
            </w:pPr>
            <w:r w:rsidRPr="001001DB">
              <w:t>13</w:t>
            </w:r>
          </w:p>
        </w:tc>
        <w:tc>
          <w:tcPr>
            <w:tcW w:w="709" w:type="dxa"/>
            <w:vAlign w:val="center"/>
          </w:tcPr>
          <w:p w14:paraId="718F8520" w14:textId="77777777" w:rsidR="00F005FF" w:rsidRPr="001001DB" w:rsidRDefault="00F005FF" w:rsidP="00AC7F6B">
            <w:pPr>
              <w:pStyle w:val="Datenzelle"/>
            </w:pPr>
            <w:r w:rsidRPr="001001DB">
              <w:t>59</w:t>
            </w:r>
          </w:p>
        </w:tc>
        <w:tc>
          <w:tcPr>
            <w:tcW w:w="851" w:type="dxa"/>
            <w:vAlign w:val="center"/>
          </w:tcPr>
          <w:p w14:paraId="29F311BD" w14:textId="77777777" w:rsidR="00F005FF" w:rsidRPr="001001DB" w:rsidRDefault="00F005FF" w:rsidP="00AC7F6B">
            <w:pPr>
              <w:pStyle w:val="Datenzelle"/>
              <w:rPr>
                <w:color w:val="004C72" w:themeColor="accent1" w:themeShade="BF"/>
              </w:rPr>
            </w:pPr>
            <w:r w:rsidRPr="001001DB">
              <w:rPr>
                <w:color w:val="004C72" w:themeColor="accent1" w:themeShade="BF"/>
              </w:rPr>
              <w:t>34</w:t>
            </w:r>
          </w:p>
        </w:tc>
      </w:tr>
      <w:tr w:rsidR="00F005FF" w:rsidRPr="001001DB" w14:paraId="5D20E566" w14:textId="77777777" w:rsidTr="003B6A0E">
        <w:tc>
          <w:tcPr>
            <w:tcW w:w="846" w:type="dxa"/>
            <w:vAlign w:val="center"/>
          </w:tcPr>
          <w:p w14:paraId="27785B62" w14:textId="77777777" w:rsidR="00F005FF" w:rsidRPr="001001DB" w:rsidRDefault="00F005FF" w:rsidP="00AC7F6B">
            <w:pPr>
              <w:pStyle w:val="Datenzelle"/>
            </w:pPr>
            <w:r w:rsidRPr="001001DB">
              <w:t>4</w:t>
            </w:r>
          </w:p>
        </w:tc>
        <w:tc>
          <w:tcPr>
            <w:tcW w:w="850" w:type="dxa"/>
            <w:vAlign w:val="center"/>
          </w:tcPr>
          <w:p w14:paraId="4F5677C5" w14:textId="77777777" w:rsidR="00F005FF" w:rsidRPr="001001DB" w:rsidRDefault="00F005FF" w:rsidP="00AC7F6B">
            <w:pPr>
              <w:pStyle w:val="Datenzelle"/>
            </w:pPr>
            <w:r w:rsidRPr="001001DB">
              <w:t>14</w:t>
            </w:r>
          </w:p>
        </w:tc>
        <w:tc>
          <w:tcPr>
            <w:tcW w:w="709" w:type="dxa"/>
            <w:vAlign w:val="center"/>
          </w:tcPr>
          <w:p w14:paraId="433DB11C" w14:textId="77777777" w:rsidR="00F005FF" w:rsidRPr="001001DB" w:rsidRDefault="00F005FF" w:rsidP="00AC7F6B">
            <w:pPr>
              <w:pStyle w:val="Datenzelle"/>
            </w:pPr>
            <w:r w:rsidRPr="001001DB">
              <w:t>28</w:t>
            </w:r>
          </w:p>
        </w:tc>
        <w:tc>
          <w:tcPr>
            <w:tcW w:w="851" w:type="dxa"/>
            <w:vAlign w:val="center"/>
          </w:tcPr>
          <w:p w14:paraId="30C05245" w14:textId="77777777" w:rsidR="00F005FF" w:rsidRPr="001001DB" w:rsidRDefault="00F005FF" w:rsidP="00AC7F6B">
            <w:pPr>
              <w:pStyle w:val="Datenzelle"/>
              <w:rPr>
                <w:color w:val="004C72" w:themeColor="accent1" w:themeShade="BF"/>
              </w:rPr>
            </w:pPr>
            <w:r w:rsidRPr="001001DB">
              <w:rPr>
                <w:color w:val="004C72" w:themeColor="accent1" w:themeShade="BF"/>
              </w:rPr>
              <w:t>3</w:t>
            </w:r>
          </w:p>
        </w:tc>
      </w:tr>
      <w:tr w:rsidR="00F005FF" w:rsidRPr="001001DB" w14:paraId="14319BA4" w14:textId="77777777" w:rsidTr="003B6A0E">
        <w:tc>
          <w:tcPr>
            <w:tcW w:w="846" w:type="dxa"/>
            <w:vAlign w:val="center"/>
          </w:tcPr>
          <w:p w14:paraId="520D6D12" w14:textId="77777777" w:rsidR="00F005FF" w:rsidRPr="001001DB" w:rsidRDefault="00F005FF" w:rsidP="00AC7F6B">
            <w:pPr>
              <w:pStyle w:val="Datenzelle"/>
            </w:pPr>
            <w:r w:rsidRPr="001001DB">
              <w:t>5</w:t>
            </w:r>
          </w:p>
        </w:tc>
        <w:tc>
          <w:tcPr>
            <w:tcW w:w="850" w:type="dxa"/>
            <w:vAlign w:val="center"/>
          </w:tcPr>
          <w:p w14:paraId="681E1E68" w14:textId="77777777" w:rsidR="00F005FF" w:rsidRPr="001001DB" w:rsidRDefault="00F005FF" w:rsidP="00AC7F6B">
            <w:pPr>
              <w:pStyle w:val="Datenzelle"/>
            </w:pPr>
            <w:r w:rsidRPr="001001DB">
              <w:t>15</w:t>
            </w:r>
          </w:p>
        </w:tc>
        <w:tc>
          <w:tcPr>
            <w:tcW w:w="709" w:type="dxa"/>
            <w:vAlign w:val="center"/>
          </w:tcPr>
          <w:p w14:paraId="668177EF" w14:textId="77777777" w:rsidR="00F005FF" w:rsidRPr="001001DB" w:rsidRDefault="00F005FF" w:rsidP="00AC7F6B">
            <w:pPr>
              <w:pStyle w:val="Datenzelle"/>
            </w:pPr>
            <w:r w:rsidRPr="001001DB">
              <w:t>22</w:t>
            </w:r>
          </w:p>
        </w:tc>
        <w:tc>
          <w:tcPr>
            <w:tcW w:w="851" w:type="dxa"/>
            <w:vAlign w:val="center"/>
          </w:tcPr>
          <w:p w14:paraId="0FE30B35" w14:textId="77777777" w:rsidR="00F005FF" w:rsidRPr="001001DB" w:rsidRDefault="00F005FF" w:rsidP="00AC7F6B">
            <w:pPr>
              <w:pStyle w:val="Datenzelle"/>
              <w:rPr>
                <w:color w:val="C00000"/>
              </w:rPr>
            </w:pPr>
            <w:r w:rsidRPr="001001DB">
              <w:rPr>
                <w:color w:val="C00000"/>
              </w:rPr>
              <w:t>- 3</w:t>
            </w:r>
          </w:p>
        </w:tc>
      </w:tr>
      <w:tr w:rsidR="00F005FF" w:rsidRPr="001001DB" w14:paraId="3C83A33B" w14:textId="77777777" w:rsidTr="003B6A0E">
        <w:tc>
          <w:tcPr>
            <w:tcW w:w="846" w:type="dxa"/>
            <w:vAlign w:val="center"/>
          </w:tcPr>
          <w:p w14:paraId="4E2C9C92" w14:textId="77777777" w:rsidR="00F005FF" w:rsidRPr="001001DB" w:rsidRDefault="00F005FF" w:rsidP="00AC7F6B">
            <w:pPr>
              <w:pStyle w:val="Datenzelle"/>
            </w:pPr>
            <w:r w:rsidRPr="001001DB">
              <w:t>6</w:t>
            </w:r>
          </w:p>
        </w:tc>
        <w:tc>
          <w:tcPr>
            <w:tcW w:w="850" w:type="dxa"/>
            <w:vAlign w:val="center"/>
          </w:tcPr>
          <w:p w14:paraId="207F7D82" w14:textId="77777777" w:rsidR="00F005FF" w:rsidRPr="001001DB" w:rsidRDefault="00F005FF" w:rsidP="00AC7F6B">
            <w:pPr>
              <w:pStyle w:val="Datenzelle"/>
            </w:pPr>
            <w:r w:rsidRPr="001001DB">
              <w:t>16</w:t>
            </w:r>
          </w:p>
        </w:tc>
        <w:tc>
          <w:tcPr>
            <w:tcW w:w="709" w:type="dxa"/>
            <w:vAlign w:val="center"/>
          </w:tcPr>
          <w:p w14:paraId="55FEB05A" w14:textId="77777777" w:rsidR="00F005FF" w:rsidRPr="001001DB" w:rsidRDefault="00F005FF" w:rsidP="00AC7F6B">
            <w:pPr>
              <w:pStyle w:val="Datenzelle"/>
            </w:pPr>
            <w:r w:rsidRPr="001001DB">
              <w:t>10</w:t>
            </w:r>
          </w:p>
        </w:tc>
        <w:tc>
          <w:tcPr>
            <w:tcW w:w="851" w:type="dxa"/>
            <w:vAlign w:val="center"/>
          </w:tcPr>
          <w:p w14:paraId="26C05B84" w14:textId="77777777" w:rsidR="00F005FF" w:rsidRPr="001001DB" w:rsidRDefault="00F005FF" w:rsidP="00AC7F6B">
            <w:pPr>
              <w:pStyle w:val="Datenzelle"/>
              <w:rPr>
                <w:color w:val="C00000"/>
              </w:rPr>
            </w:pPr>
            <w:r w:rsidRPr="001001DB">
              <w:rPr>
                <w:color w:val="C00000"/>
              </w:rPr>
              <w:t>- 15</w:t>
            </w:r>
          </w:p>
        </w:tc>
      </w:tr>
      <w:tr w:rsidR="00F005FF" w:rsidRPr="001001DB" w14:paraId="1DCB46BF" w14:textId="77777777" w:rsidTr="003B6A0E">
        <w:tc>
          <w:tcPr>
            <w:tcW w:w="846" w:type="dxa"/>
            <w:vAlign w:val="center"/>
          </w:tcPr>
          <w:p w14:paraId="2119E4D4" w14:textId="77777777" w:rsidR="00F005FF" w:rsidRPr="001001DB" w:rsidRDefault="00F005FF" w:rsidP="00AC7F6B">
            <w:pPr>
              <w:pStyle w:val="Datenzelle"/>
            </w:pPr>
            <w:r w:rsidRPr="001001DB">
              <w:t>7</w:t>
            </w:r>
          </w:p>
        </w:tc>
        <w:tc>
          <w:tcPr>
            <w:tcW w:w="850" w:type="dxa"/>
            <w:vAlign w:val="center"/>
          </w:tcPr>
          <w:p w14:paraId="796C5D0C" w14:textId="77777777" w:rsidR="00F005FF" w:rsidRPr="001001DB" w:rsidRDefault="00F005FF" w:rsidP="00AC7F6B">
            <w:pPr>
              <w:pStyle w:val="Datenzelle"/>
            </w:pPr>
            <w:r w:rsidRPr="001001DB">
              <w:t>17</w:t>
            </w:r>
          </w:p>
        </w:tc>
        <w:tc>
          <w:tcPr>
            <w:tcW w:w="709" w:type="dxa"/>
            <w:vAlign w:val="center"/>
          </w:tcPr>
          <w:p w14:paraId="4D3A92DD" w14:textId="77777777" w:rsidR="00F005FF" w:rsidRPr="001001DB" w:rsidRDefault="00F005FF" w:rsidP="00AC7F6B">
            <w:pPr>
              <w:pStyle w:val="Datenzelle"/>
            </w:pPr>
            <w:r w:rsidRPr="001001DB">
              <w:t>3</w:t>
            </w:r>
          </w:p>
        </w:tc>
        <w:tc>
          <w:tcPr>
            <w:tcW w:w="851" w:type="dxa"/>
            <w:vAlign w:val="center"/>
          </w:tcPr>
          <w:p w14:paraId="5B210BB7" w14:textId="77777777" w:rsidR="00F005FF" w:rsidRPr="001001DB" w:rsidRDefault="00F005FF" w:rsidP="00AC7F6B">
            <w:pPr>
              <w:pStyle w:val="Datenzelle"/>
              <w:rPr>
                <w:color w:val="C00000"/>
              </w:rPr>
            </w:pPr>
            <w:r w:rsidRPr="001001DB">
              <w:rPr>
                <w:color w:val="C00000"/>
              </w:rPr>
              <w:t>- 22</w:t>
            </w:r>
          </w:p>
        </w:tc>
      </w:tr>
      <w:tr w:rsidR="00F005FF" w:rsidRPr="001001DB" w14:paraId="08C6514B" w14:textId="77777777" w:rsidTr="003B6A0E">
        <w:tc>
          <w:tcPr>
            <w:tcW w:w="846" w:type="dxa"/>
            <w:vAlign w:val="center"/>
          </w:tcPr>
          <w:p w14:paraId="1A65CA02" w14:textId="77777777" w:rsidR="00F005FF" w:rsidRPr="001001DB" w:rsidRDefault="00F005FF" w:rsidP="00AC7F6B">
            <w:pPr>
              <w:pStyle w:val="Datenzelle"/>
            </w:pPr>
            <w:r w:rsidRPr="001001DB">
              <w:t>8</w:t>
            </w:r>
          </w:p>
        </w:tc>
        <w:tc>
          <w:tcPr>
            <w:tcW w:w="850" w:type="dxa"/>
            <w:vAlign w:val="center"/>
          </w:tcPr>
          <w:p w14:paraId="4E03602E" w14:textId="77777777" w:rsidR="00F005FF" w:rsidRPr="001001DB" w:rsidRDefault="00F005FF" w:rsidP="00AC7F6B">
            <w:pPr>
              <w:pStyle w:val="Datenzelle"/>
            </w:pPr>
            <w:r w:rsidRPr="001001DB">
              <w:t>18</w:t>
            </w:r>
          </w:p>
        </w:tc>
        <w:tc>
          <w:tcPr>
            <w:tcW w:w="709" w:type="dxa"/>
            <w:vAlign w:val="center"/>
          </w:tcPr>
          <w:p w14:paraId="728D9A0D" w14:textId="77777777" w:rsidR="00F005FF" w:rsidRPr="001001DB" w:rsidRDefault="00F005FF" w:rsidP="00AC7F6B">
            <w:pPr>
              <w:pStyle w:val="Datenzelle"/>
            </w:pPr>
            <w:r w:rsidRPr="001001DB">
              <w:t>4</w:t>
            </w:r>
          </w:p>
        </w:tc>
        <w:tc>
          <w:tcPr>
            <w:tcW w:w="851" w:type="dxa"/>
            <w:vAlign w:val="center"/>
          </w:tcPr>
          <w:p w14:paraId="3D5BE0A8" w14:textId="77777777" w:rsidR="00F005FF" w:rsidRPr="001001DB" w:rsidRDefault="00F005FF" w:rsidP="00AC7F6B">
            <w:pPr>
              <w:pStyle w:val="Datenzelle"/>
              <w:rPr>
                <w:color w:val="C00000"/>
              </w:rPr>
            </w:pPr>
            <w:r w:rsidRPr="001001DB">
              <w:rPr>
                <w:color w:val="C00000"/>
              </w:rPr>
              <w:t>- 21</w:t>
            </w:r>
          </w:p>
        </w:tc>
      </w:tr>
      <w:tr w:rsidR="00F005FF" w:rsidRPr="001001DB" w14:paraId="481BB066" w14:textId="77777777" w:rsidTr="003B6A0E">
        <w:tc>
          <w:tcPr>
            <w:tcW w:w="846" w:type="dxa"/>
            <w:vAlign w:val="center"/>
          </w:tcPr>
          <w:p w14:paraId="3B296FEE" w14:textId="77777777" w:rsidR="00F005FF" w:rsidRPr="001001DB" w:rsidRDefault="00F005FF" w:rsidP="00AC7F6B">
            <w:pPr>
              <w:pStyle w:val="Datenzelle"/>
            </w:pPr>
            <w:r w:rsidRPr="001001DB">
              <w:t>9</w:t>
            </w:r>
          </w:p>
        </w:tc>
        <w:tc>
          <w:tcPr>
            <w:tcW w:w="850" w:type="dxa"/>
            <w:vAlign w:val="center"/>
          </w:tcPr>
          <w:p w14:paraId="3FB7D474" w14:textId="77777777" w:rsidR="00F005FF" w:rsidRPr="001001DB" w:rsidRDefault="00F005FF" w:rsidP="00AC7F6B">
            <w:pPr>
              <w:pStyle w:val="Datenzelle"/>
            </w:pPr>
            <w:r w:rsidRPr="001001DB">
              <w:t>19</w:t>
            </w:r>
          </w:p>
        </w:tc>
        <w:tc>
          <w:tcPr>
            <w:tcW w:w="709" w:type="dxa"/>
            <w:vAlign w:val="center"/>
          </w:tcPr>
          <w:p w14:paraId="0A5E3B90" w14:textId="77777777" w:rsidR="00F005FF" w:rsidRPr="001001DB" w:rsidRDefault="00F005FF" w:rsidP="00AC7F6B">
            <w:pPr>
              <w:pStyle w:val="Datenzelle"/>
            </w:pPr>
            <w:r w:rsidRPr="001001DB">
              <w:t>5</w:t>
            </w:r>
          </w:p>
        </w:tc>
        <w:tc>
          <w:tcPr>
            <w:tcW w:w="851" w:type="dxa"/>
            <w:vAlign w:val="center"/>
          </w:tcPr>
          <w:p w14:paraId="5C1FB97C" w14:textId="77777777" w:rsidR="00F005FF" w:rsidRPr="001001DB" w:rsidRDefault="00F005FF" w:rsidP="00AC7F6B">
            <w:pPr>
              <w:pStyle w:val="Datenzelle"/>
              <w:rPr>
                <w:color w:val="C00000"/>
              </w:rPr>
            </w:pPr>
            <w:r w:rsidRPr="001001DB">
              <w:rPr>
                <w:color w:val="C00000"/>
              </w:rPr>
              <w:t>- 20</w:t>
            </w:r>
          </w:p>
        </w:tc>
      </w:tr>
      <w:tr w:rsidR="00F005FF" w:rsidRPr="001001DB" w14:paraId="2D4D1300" w14:textId="77777777" w:rsidTr="003B6A0E">
        <w:tc>
          <w:tcPr>
            <w:tcW w:w="846" w:type="dxa"/>
            <w:vAlign w:val="center"/>
          </w:tcPr>
          <w:p w14:paraId="694B1789" w14:textId="77777777" w:rsidR="00F005FF" w:rsidRPr="001001DB" w:rsidRDefault="00F005FF" w:rsidP="00AC7F6B">
            <w:pPr>
              <w:pStyle w:val="Datenzelle"/>
            </w:pPr>
            <w:r w:rsidRPr="001001DB">
              <w:t>10</w:t>
            </w:r>
          </w:p>
        </w:tc>
        <w:tc>
          <w:tcPr>
            <w:tcW w:w="850" w:type="dxa"/>
            <w:vAlign w:val="center"/>
          </w:tcPr>
          <w:p w14:paraId="00D2E4D9" w14:textId="77777777" w:rsidR="00F005FF" w:rsidRPr="001001DB" w:rsidRDefault="00F005FF" w:rsidP="00AC7F6B">
            <w:pPr>
              <w:pStyle w:val="Datenzelle"/>
            </w:pPr>
            <w:r w:rsidRPr="001001DB">
              <w:t>20</w:t>
            </w:r>
          </w:p>
        </w:tc>
        <w:tc>
          <w:tcPr>
            <w:tcW w:w="709" w:type="dxa"/>
            <w:vAlign w:val="center"/>
          </w:tcPr>
          <w:p w14:paraId="35A218E6" w14:textId="77777777" w:rsidR="00F005FF" w:rsidRPr="001001DB" w:rsidRDefault="00F005FF" w:rsidP="00AC7F6B">
            <w:pPr>
              <w:pStyle w:val="Datenzelle"/>
            </w:pPr>
            <w:r w:rsidRPr="001001DB">
              <w:t>2</w:t>
            </w:r>
          </w:p>
        </w:tc>
        <w:tc>
          <w:tcPr>
            <w:tcW w:w="851" w:type="dxa"/>
            <w:vAlign w:val="center"/>
          </w:tcPr>
          <w:p w14:paraId="26A1EEA6" w14:textId="77777777" w:rsidR="00F005FF" w:rsidRPr="001001DB" w:rsidRDefault="00F005FF" w:rsidP="00AC7F6B">
            <w:pPr>
              <w:pStyle w:val="Datenzelle"/>
              <w:rPr>
                <w:color w:val="C00000"/>
              </w:rPr>
            </w:pPr>
            <w:r w:rsidRPr="001001DB">
              <w:rPr>
                <w:color w:val="C00000"/>
              </w:rPr>
              <w:t>- 23</w:t>
            </w:r>
          </w:p>
        </w:tc>
      </w:tr>
      <w:tr w:rsidR="00F005FF" w:rsidRPr="001001DB" w14:paraId="19AC94AF" w14:textId="77777777" w:rsidTr="003B6A0E">
        <w:tc>
          <w:tcPr>
            <w:tcW w:w="846" w:type="dxa"/>
            <w:vAlign w:val="center"/>
          </w:tcPr>
          <w:p w14:paraId="00DE9F6D" w14:textId="77777777" w:rsidR="00F005FF" w:rsidRPr="001001DB" w:rsidRDefault="00F005FF" w:rsidP="00AC7F6B">
            <w:pPr>
              <w:pStyle w:val="Datenzelle"/>
            </w:pPr>
            <w:r w:rsidRPr="001001DB">
              <w:t>11</w:t>
            </w:r>
          </w:p>
        </w:tc>
        <w:tc>
          <w:tcPr>
            <w:tcW w:w="850" w:type="dxa"/>
            <w:vAlign w:val="center"/>
          </w:tcPr>
          <w:p w14:paraId="7796C374" w14:textId="77777777" w:rsidR="00F005FF" w:rsidRPr="001001DB" w:rsidRDefault="00F005FF" w:rsidP="00AC7F6B">
            <w:pPr>
              <w:pStyle w:val="Datenzelle"/>
            </w:pPr>
            <w:r w:rsidRPr="001001DB">
              <w:t>21</w:t>
            </w:r>
          </w:p>
        </w:tc>
        <w:tc>
          <w:tcPr>
            <w:tcW w:w="709" w:type="dxa"/>
            <w:vAlign w:val="center"/>
          </w:tcPr>
          <w:p w14:paraId="6DD53572" w14:textId="77777777" w:rsidR="00F005FF" w:rsidRPr="001001DB" w:rsidRDefault="00F005FF" w:rsidP="00AC7F6B">
            <w:pPr>
              <w:pStyle w:val="Datenzelle"/>
            </w:pPr>
            <w:r w:rsidRPr="001001DB">
              <w:t>13</w:t>
            </w:r>
          </w:p>
        </w:tc>
        <w:tc>
          <w:tcPr>
            <w:tcW w:w="851" w:type="dxa"/>
            <w:vAlign w:val="center"/>
          </w:tcPr>
          <w:p w14:paraId="277048FB" w14:textId="77777777" w:rsidR="00F005FF" w:rsidRPr="001001DB" w:rsidRDefault="00F005FF" w:rsidP="00AC7F6B">
            <w:pPr>
              <w:pStyle w:val="Datenzelle"/>
              <w:rPr>
                <w:color w:val="C00000"/>
              </w:rPr>
            </w:pPr>
            <w:r w:rsidRPr="001001DB">
              <w:rPr>
                <w:color w:val="C00000"/>
              </w:rPr>
              <w:t>- 12</w:t>
            </w:r>
          </w:p>
        </w:tc>
      </w:tr>
      <w:tr w:rsidR="00F005FF" w:rsidRPr="001001DB" w14:paraId="7BE78478" w14:textId="77777777" w:rsidTr="003B6A0E">
        <w:tc>
          <w:tcPr>
            <w:tcW w:w="846" w:type="dxa"/>
            <w:vAlign w:val="center"/>
          </w:tcPr>
          <w:p w14:paraId="0CD0CCB4" w14:textId="77777777" w:rsidR="00F005FF" w:rsidRPr="001001DB" w:rsidRDefault="00F005FF" w:rsidP="00AC7F6B">
            <w:pPr>
              <w:pStyle w:val="Datenzelle"/>
            </w:pPr>
            <w:r w:rsidRPr="001001DB">
              <w:t>12</w:t>
            </w:r>
          </w:p>
        </w:tc>
        <w:tc>
          <w:tcPr>
            <w:tcW w:w="850" w:type="dxa"/>
            <w:vAlign w:val="center"/>
          </w:tcPr>
          <w:p w14:paraId="4149C1AC" w14:textId="77777777" w:rsidR="00F005FF" w:rsidRPr="001001DB" w:rsidRDefault="00F005FF" w:rsidP="00AC7F6B">
            <w:pPr>
              <w:pStyle w:val="Datenzelle"/>
            </w:pPr>
            <w:r w:rsidRPr="001001DB">
              <w:t>22</w:t>
            </w:r>
          </w:p>
        </w:tc>
        <w:tc>
          <w:tcPr>
            <w:tcW w:w="709" w:type="dxa"/>
            <w:vAlign w:val="center"/>
          </w:tcPr>
          <w:p w14:paraId="4597CABC" w14:textId="77777777" w:rsidR="00F005FF" w:rsidRPr="001001DB" w:rsidRDefault="00F005FF" w:rsidP="00AC7F6B">
            <w:pPr>
              <w:pStyle w:val="Datenzelle"/>
            </w:pPr>
            <w:r w:rsidRPr="001001DB">
              <w:t>12</w:t>
            </w:r>
          </w:p>
        </w:tc>
        <w:tc>
          <w:tcPr>
            <w:tcW w:w="851" w:type="dxa"/>
            <w:vAlign w:val="center"/>
          </w:tcPr>
          <w:p w14:paraId="6B4973AC" w14:textId="77777777" w:rsidR="00F005FF" w:rsidRPr="001001DB" w:rsidRDefault="00F005FF" w:rsidP="00AC7F6B">
            <w:pPr>
              <w:pStyle w:val="Datenzelle"/>
              <w:rPr>
                <w:color w:val="C00000"/>
              </w:rPr>
            </w:pPr>
            <w:r w:rsidRPr="001001DB">
              <w:rPr>
                <w:color w:val="C00000"/>
              </w:rPr>
              <w:t>- 13</w:t>
            </w:r>
          </w:p>
        </w:tc>
      </w:tr>
      <w:tr w:rsidR="00F005FF" w:rsidRPr="001001DB" w14:paraId="44D7F58B" w14:textId="77777777" w:rsidTr="003B6A0E">
        <w:tc>
          <w:tcPr>
            <w:tcW w:w="846" w:type="dxa"/>
            <w:vAlign w:val="center"/>
          </w:tcPr>
          <w:p w14:paraId="7BD1DA83" w14:textId="77777777" w:rsidR="00F005FF" w:rsidRPr="001001DB" w:rsidRDefault="00F005FF" w:rsidP="00AC7F6B">
            <w:pPr>
              <w:pStyle w:val="Datenzelle"/>
            </w:pPr>
            <w:r w:rsidRPr="001001DB">
              <w:t>13</w:t>
            </w:r>
          </w:p>
        </w:tc>
        <w:tc>
          <w:tcPr>
            <w:tcW w:w="850" w:type="dxa"/>
            <w:vAlign w:val="center"/>
          </w:tcPr>
          <w:p w14:paraId="3CB8DB96" w14:textId="77777777" w:rsidR="00F005FF" w:rsidRPr="001001DB" w:rsidRDefault="00F005FF" w:rsidP="00AC7F6B">
            <w:pPr>
              <w:pStyle w:val="Datenzelle"/>
            </w:pPr>
            <w:r w:rsidRPr="001001DB">
              <w:t>23</w:t>
            </w:r>
          </w:p>
        </w:tc>
        <w:tc>
          <w:tcPr>
            <w:tcW w:w="709" w:type="dxa"/>
            <w:vAlign w:val="center"/>
          </w:tcPr>
          <w:p w14:paraId="1ACCD70C" w14:textId="77777777" w:rsidR="00F005FF" w:rsidRPr="001001DB" w:rsidRDefault="00F005FF" w:rsidP="00AC7F6B">
            <w:pPr>
              <w:pStyle w:val="Datenzelle"/>
            </w:pPr>
            <w:r w:rsidRPr="001001DB">
              <w:t>22</w:t>
            </w:r>
          </w:p>
        </w:tc>
        <w:tc>
          <w:tcPr>
            <w:tcW w:w="851" w:type="dxa"/>
            <w:vAlign w:val="center"/>
          </w:tcPr>
          <w:p w14:paraId="3F629AC3" w14:textId="77777777" w:rsidR="00F005FF" w:rsidRPr="001001DB" w:rsidRDefault="00F005FF" w:rsidP="00AC7F6B">
            <w:pPr>
              <w:pStyle w:val="Datenzelle"/>
              <w:rPr>
                <w:color w:val="C00000"/>
              </w:rPr>
            </w:pPr>
            <w:r w:rsidRPr="001001DB">
              <w:rPr>
                <w:color w:val="C00000"/>
              </w:rPr>
              <w:t>- 3</w:t>
            </w:r>
          </w:p>
        </w:tc>
      </w:tr>
      <w:tr w:rsidR="00F005FF" w:rsidRPr="001001DB" w14:paraId="785B46FD" w14:textId="77777777" w:rsidTr="003B6A0E">
        <w:tc>
          <w:tcPr>
            <w:tcW w:w="846" w:type="dxa"/>
            <w:vAlign w:val="center"/>
          </w:tcPr>
          <w:p w14:paraId="2BF3B302" w14:textId="77777777" w:rsidR="00F005FF" w:rsidRPr="001001DB" w:rsidRDefault="00F005FF" w:rsidP="00AC7F6B">
            <w:pPr>
              <w:pStyle w:val="Datenzelle"/>
            </w:pPr>
            <w:r w:rsidRPr="001001DB">
              <w:t>14</w:t>
            </w:r>
          </w:p>
        </w:tc>
        <w:tc>
          <w:tcPr>
            <w:tcW w:w="850" w:type="dxa"/>
            <w:vAlign w:val="center"/>
          </w:tcPr>
          <w:p w14:paraId="3F272194" w14:textId="77777777" w:rsidR="00F005FF" w:rsidRPr="001001DB" w:rsidRDefault="00F005FF" w:rsidP="00AC7F6B">
            <w:pPr>
              <w:pStyle w:val="Datenzelle"/>
            </w:pPr>
            <w:r w:rsidRPr="001001DB">
              <w:t>24</w:t>
            </w:r>
          </w:p>
        </w:tc>
        <w:tc>
          <w:tcPr>
            <w:tcW w:w="709" w:type="dxa"/>
            <w:vAlign w:val="center"/>
          </w:tcPr>
          <w:p w14:paraId="5B3FFA0A" w14:textId="77777777" w:rsidR="00F005FF" w:rsidRPr="001001DB" w:rsidRDefault="00F005FF" w:rsidP="00AC7F6B">
            <w:pPr>
              <w:pStyle w:val="Datenzelle"/>
            </w:pPr>
            <w:r w:rsidRPr="001001DB">
              <w:t>27</w:t>
            </w:r>
          </w:p>
        </w:tc>
        <w:tc>
          <w:tcPr>
            <w:tcW w:w="851" w:type="dxa"/>
            <w:vAlign w:val="center"/>
          </w:tcPr>
          <w:p w14:paraId="40683237" w14:textId="77777777" w:rsidR="00F005FF" w:rsidRPr="001001DB" w:rsidRDefault="00F005FF" w:rsidP="00AC7F6B">
            <w:pPr>
              <w:pStyle w:val="Datenzelle"/>
            </w:pPr>
            <w:r w:rsidRPr="001001DB">
              <w:rPr>
                <w:color w:val="004C72" w:themeColor="accent1" w:themeShade="BF"/>
              </w:rPr>
              <w:t>2</w:t>
            </w:r>
          </w:p>
        </w:tc>
      </w:tr>
      <w:tr w:rsidR="00F005FF" w:rsidRPr="001001DB" w14:paraId="63C6753D" w14:textId="77777777" w:rsidTr="003B6A0E">
        <w:tc>
          <w:tcPr>
            <w:tcW w:w="846" w:type="dxa"/>
            <w:vAlign w:val="center"/>
          </w:tcPr>
          <w:p w14:paraId="60BF3E09" w14:textId="77777777" w:rsidR="00F005FF" w:rsidRPr="001001DB" w:rsidRDefault="00F005FF" w:rsidP="00AC7F6B">
            <w:pPr>
              <w:pStyle w:val="Datenzelle"/>
            </w:pPr>
            <w:r w:rsidRPr="001001DB">
              <w:t>15</w:t>
            </w:r>
          </w:p>
        </w:tc>
        <w:tc>
          <w:tcPr>
            <w:tcW w:w="850" w:type="dxa"/>
            <w:vAlign w:val="center"/>
          </w:tcPr>
          <w:p w14:paraId="23BBCF4A" w14:textId="77777777" w:rsidR="00F005FF" w:rsidRPr="001001DB" w:rsidRDefault="00F005FF" w:rsidP="00AC7F6B">
            <w:pPr>
              <w:pStyle w:val="Datenzelle"/>
            </w:pPr>
            <w:r w:rsidRPr="001001DB">
              <w:t>24</w:t>
            </w:r>
          </w:p>
        </w:tc>
        <w:tc>
          <w:tcPr>
            <w:tcW w:w="709" w:type="dxa"/>
            <w:vAlign w:val="center"/>
          </w:tcPr>
          <w:p w14:paraId="770C128F" w14:textId="77777777" w:rsidR="00F005FF" w:rsidRPr="001001DB" w:rsidRDefault="00F005FF" w:rsidP="00AC7F6B">
            <w:pPr>
              <w:pStyle w:val="Datenzelle"/>
            </w:pPr>
            <w:r w:rsidRPr="001001DB">
              <w:t>4</w:t>
            </w:r>
          </w:p>
        </w:tc>
        <w:tc>
          <w:tcPr>
            <w:tcW w:w="851" w:type="dxa"/>
            <w:vAlign w:val="center"/>
          </w:tcPr>
          <w:p w14:paraId="2530FF7F" w14:textId="77777777" w:rsidR="00F005FF" w:rsidRPr="001001DB" w:rsidRDefault="00F005FF" w:rsidP="00AC7F6B">
            <w:pPr>
              <w:pStyle w:val="Datenzelle"/>
            </w:pPr>
            <w:r w:rsidRPr="001001DB">
              <w:rPr>
                <w:color w:val="C00000"/>
              </w:rPr>
              <w:t>- 21</w:t>
            </w:r>
          </w:p>
        </w:tc>
      </w:tr>
    </w:tbl>
    <w:p w14:paraId="4F8C97A6" w14:textId="77777777" w:rsidR="00F005FF" w:rsidRPr="00D5333F" w:rsidRDefault="00F005FF" w:rsidP="00F005FF">
      <w:pPr>
        <w:pStyle w:val="berschrift20"/>
      </w:pPr>
      <w:r w:rsidRPr="00D5333F">
        <w:t>Sprechtext</w:t>
      </w:r>
    </w:p>
    <w:p w14:paraId="5FA2AA1F" w14:textId="77777777" w:rsidR="00F005FF" w:rsidRDefault="00F005FF" w:rsidP="00F005FF">
      <w:pPr>
        <w:spacing w:after="120"/>
      </w:pPr>
      <w:r w:rsidRPr="001001DB">
        <w:t xml:space="preserve">Manche Werte liegen über dem berechneten arithmetischen Mittel und deren </w:t>
      </w:r>
      <w:r>
        <w:t>Differenzen sind jetzt hier in B</w:t>
      </w:r>
      <w:r w:rsidRPr="001001DB">
        <w:t>lau eingezeichnet. Die anderen Werte, deren Differenzen in Rot eingezeichnet sind, liegen unte</w:t>
      </w:r>
      <w:r>
        <w:t>r dem berechneten Arithmetischen</w:t>
      </w:r>
      <w:r w:rsidRPr="001001DB">
        <w:t xml:space="preserve"> Mittel bzw. haben eine entsprechend negative Differenz. </w:t>
      </w:r>
    </w:p>
    <w:p w14:paraId="7E6559E6" w14:textId="77777777" w:rsidR="00F005FF" w:rsidRDefault="00F005FF" w:rsidP="00F005FF">
      <w:pPr>
        <w:pStyle w:val="berschrift1"/>
      </w:pPr>
      <w:bookmarkStart w:id="19" w:name="_Toc111648531"/>
      <w:r>
        <w:t>Folie 19 – Das Arithmetische Mittel 7</w:t>
      </w:r>
      <w:bookmarkEnd w:id="19"/>
    </w:p>
    <w:p w14:paraId="1136C950" w14:textId="77777777" w:rsidR="00F005FF" w:rsidRDefault="00F005FF" w:rsidP="00F005FF">
      <w:pPr>
        <w:pStyle w:val="berschrift20"/>
      </w:pPr>
      <w:r>
        <w:t>Folientext</w:t>
      </w:r>
    </w:p>
    <w:p w14:paraId="7DD5C62B" w14:textId="77777777" w:rsidR="00F005FF" w:rsidRDefault="00F005FF" w:rsidP="00FB140F">
      <w:pPr>
        <w:numPr>
          <w:ilvl w:val="0"/>
          <w:numId w:val="11"/>
        </w:numPr>
        <w:spacing w:after="0"/>
      </w:pPr>
      <w:r w:rsidRPr="006E3C36">
        <w:t>Idee: Jener Wert, zu dem sich die Differenzen auf beiden Seiten aufheben</w:t>
      </w:r>
    </w:p>
    <w:p w14:paraId="0D206419" w14:textId="77777777" w:rsidR="00F005FF" w:rsidRPr="006E3C36" w:rsidRDefault="00F005FF" w:rsidP="00FB140F">
      <w:pPr>
        <w:numPr>
          <w:ilvl w:val="0"/>
          <w:numId w:val="11"/>
        </w:numPr>
        <w:spacing w:after="120"/>
      </w:pPr>
      <w:r>
        <w:t>Abbildung:</w:t>
      </w:r>
      <w:r w:rsidRPr="006E3C36">
        <w:rPr>
          <w:rFonts w:eastAsia="Times New Roman" w:cs="Calibri"/>
          <w:lang w:eastAsia="de-DE"/>
        </w:rPr>
        <w:t xml:space="preserve"> </w:t>
      </w:r>
      <w:r>
        <w:rPr>
          <w:rFonts w:eastAsia="Times New Roman" w:cs="Calibri"/>
          <w:lang w:eastAsia="de-DE"/>
        </w:rPr>
        <w:t>Zwei grafische Abbildungen des Arithmetischen Mittels</w:t>
      </w:r>
    </w:p>
    <w:p w14:paraId="2EACCBF4" w14:textId="77777777" w:rsidR="00F005FF" w:rsidRDefault="00F005FF" w:rsidP="00F005FF">
      <w:pPr>
        <w:suppressAutoHyphens/>
        <w:spacing w:after="120"/>
      </w:pPr>
      <w:r>
        <w:rPr>
          <w:noProof/>
          <w:lang w:eastAsia="de-DE"/>
        </w:rPr>
        <w:drawing>
          <wp:inline distT="0" distB="0" distL="0" distR="0" wp14:anchorId="2EE8DC32" wp14:editId="48031410">
            <wp:extent cx="4699254" cy="2630380"/>
            <wp:effectExtent l="19050" t="19050" r="25400" b="17780"/>
            <wp:docPr id="1" name="Grafik 1" descr="Erste grafische Darstellung oben: &#10;Die grundlegende Idee des arithmetischen Mittels, dass das Arithmetische Mittel jener Wert ist, zu dem sich die Differenzen auf beiden Seiten aufheben, wird in dieser Abbildung folgendermaßen veranschaulicht:&#10;Zehn rote und blaue Linien sind horizontal übereinander angeordnet und mit Zahlenwerten versehen. Alle Werte, die eine negative Differenz zum Mittelwert haben erstrecken sich von einem Mittelpunkt aus horizontal in einer roten Linie nach links. Alle Werte, die eine positive Differenz zum Mittelwert haben, erstecken sich von einem Mittelpunkt aus horizontal in einer blauen Linie nach rechts. Je größer die Abweichungen vom Mittelwert sind, umso länger erstrecken sich die jeweiligen Linien. Am Ende der Linien sind die Differenzwerte des Beobachtungswerts zum Arithmetischen Mittels als Zahl dargestellt. Da es mehr negative als positive Differenzen gibt, zeigen die ersten fünf Linien sowohl rote als auch blaue Differenzen an. Die weiteren fünf Linien zeigen die übrigen negativen Differenzwerte an und sind daher ausschließlich rot. Unterhalb der roten und blauen Linien wird jeweils in Blau bzw. in Rot, die Summe der Werte, die auf beiden Seiten gleich ist, mit 153 aufgeführt.&#10;Linie 1: Mit einem negativen Differenzwert von 3 (Rot) und einem positiven Differenzwert von 3 (Blau) erstreckt sich die Linie nach links in Rot ebenso weit wie nach rechts in Blau.&#10;Linie 2: Mit einem negativen Differenzwert von 15 (Rot) und einem positiven Differenzwert von 111 (Blau), erstreckt sich die Linie nach links in Rot etwa 7 Mal kürzer als nach rechts in Blau.&#10;Linie 3: Mit einem negativen Differenzwert von 22 (Rot) und einem positiven Differenzwert von 34 (Blau), erstreckt sich die Linie nach links in Rot etwas kürzer als nach rechts in Blau.&#10;Linie 4: Mit einem negativen Differenzwert von 21 (Rot) und einem positiven Differenzwert von 3 (Blau), erstreckt sich die Linie nach links in Rot 7 Mal länger als nach rechts in Blau.&#10;Linie 5: Mit einem negativen Differenzwert von 20 (Rot) und einem positiven Differenzwert von 2 (Blau) erstreckt sich die Linie nach links in Rot 10 Mal länger nach rechts in Blau.&#10;Linie 6: Ab Linie 6 sind in allen weiteren Linien nur noch negative Differenzwerte in einer roten Linie nach links vom Mittelpunkt ausgesehen angegeben. Hier ein Wert von 23.&#10;Linie 7: Linie 7 weist eine negative Differenz von 12, mit dem entsprechenden Ausschlag der roten Linien nach links, gesehen vom Mittelpunkt, auf. Es gibt keinen gegenüberliegenden blauen Ausschlag der Linie.&#10;Linie 8: Linie 8 weist eine negative Differenz von 13, mit dem entsprechenden Ausschlag der roten Linien nach links, gesehen vom Mittelpunkt, auf. Es gibt keinen gegenüberliegenden blauen Ausschlag der Linie.&#10;Linie 9: Linie 9 weist eine negative Differenz von 3, mit dem entsprechenden Ausschlag der roten Linien nach links, gesehen vom Mittelpunkt, auf. Es gibt keinen gegenüberliegenden blauen Ausschlag der Linie.&#10;Linie 10: Linie 10 weist eine negative Differenz von 21, mit dem entsprechenden Ausschlag der roten Linien nach links, gesehen vom Mittelpunkt, auf. Es gibt keinen gegenüberliegenden blauen Ausschlag der Linie.&#10;&#10;Zweite grafische Darstellung unten:&#10;Diese Darstellung ist an eine Wippe angelehnt. Das arithmetische Mittel ist in Form eines lila Dreiecks dargestellt, das den Angelpunkt der Wippe bildet. Im Dreieck ist das arithmetische Mittel als x, mit horizontalem Querbalken überdacht ist gleich 25 aufgeführt. &#10;Über der nach oben zeigenden Spitze des Dreiecks liegt ein horizontaler schwarzer Balken. Die unterschiedlichen Ausprägungen der positiven und negativen Differenzen zum Mittelwert verteilen sich in Form von schwarzen Vierecken oberhalb des Balkens. Auch wenn das Dreieck nicht in der Mitte des Balkens steht, befindet sich die Wippe im Gleichgeweicht, da die durch schwarze Vierecke dargestellten aufsummierten Abweichungen auf der Linken und der rechten Seite des Angelpunktes gleich groß sind. " title="Zwei Visualisierungen der Differenzen als Abstände von Mittelw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33890" cy="2649768"/>
                    </a:xfrm>
                    <a:prstGeom prst="rect">
                      <a:avLst/>
                    </a:prstGeom>
                    <a:ln>
                      <a:solidFill>
                        <a:schemeClr val="tx1"/>
                      </a:solidFill>
                    </a:ln>
                  </pic:spPr>
                </pic:pic>
              </a:graphicData>
            </a:graphic>
          </wp:inline>
        </w:drawing>
      </w:r>
    </w:p>
    <w:p w14:paraId="3619244F" w14:textId="77777777" w:rsidR="00F005FF" w:rsidRPr="00A103AF" w:rsidRDefault="00F005FF" w:rsidP="00F005FF">
      <w:pPr>
        <w:pStyle w:val="berschrift20"/>
      </w:pPr>
      <w:r>
        <w:t>Sprechtext</w:t>
      </w:r>
    </w:p>
    <w:p w14:paraId="7D92CE47" w14:textId="77777777" w:rsidR="00F005FF" w:rsidRPr="006E3C36" w:rsidRDefault="00F005FF" w:rsidP="00F005FF">
      <w:pPr>
        <w:spacing w:after="120"/>
      </w:pPr>
      <w:r w:rsidRPr="006E3C36">
        <w:t xml:space="preserve">Betrachten wir die Differenzen nun als Abstände von Mittelwerten, welche hier in dieser Grafik visualisiert sind, wo sie auf der linken Seite die Abstände zu Werten haben, die niedriger als 25 sind, </w:t>
      </w:r>
      <w:r w:rsidRPr="006E3C36">
        <w:lastRenderedPageBreak/>
        <w:t xml:space="preserve">welche in Rot dargestellt sind, und auf der rechten Seite die Abstände zu den Zahlen, die größer waren als der Mittelwert von </w:t>
      </w:r>
      <w:r>
        <w:t>25 und in B</w:t>
      </w:r>
      <w:r w:rsidRPr="006E3C36">
        <w:t xml:space="preserve">lau dargestellt sind. Wenn Sie sich diese Abstände angucken und diese Abstände aufsummieren, so erhalten Sie auf beiden Seiten eine Summe von 153. Das heißt die Summe auf der linken und der rechten Seite ist äquivalent. Das heißt das Arithmetische Mittel ist jener Punkt, der in der Mitte der Daten liegt in dem Sinne, dass die Abstände der Abweichungen auf beiden Seiten gleich sind. </w:t>
      </w:r>
    </w:p>
    <w:p w14:paraId="040062FF" w14:textId="77777777" w:rsidR="00F005FF" w:rsidRDefault="00F005FF" w:rsidP="00F005FF">
      <w:pPr>
        <w:pStyle w:val="berschrift1"/>
      </w:pPr>
      <w:bookmarkStart w:id="20" w:name="_Toc111648532"/>
      <w:r>
        <w:t>Folie 20 – Der Median</w:t>
      </w:r>
      <w:bookmarkEnd w:id="20"/>
    </w:p>
    <w:p w14:paraId="1DE28504" w14:textId="77777777" w:rsidR="00F005FF" w:rsidRDefault="00F005FF" w:rsidP="00F005FF">
      <w:pPr>
        <w:pStyle w:val="berschrift20"/>
      </w:pPr>
      <w:r>
        <w:t>Folientext</w:t>
      </w:r>
    </w:p>
    <w:p w14:paraId="16159CA8" w14:textId="77777777" w:rsidR="00F005FF" w:rsidRDefault="00F005FF" w:rsidP="00FB140F">
      <w:pPr>
        <w:pStyle w:val="Listenabsatz"/>
        <w:numPr>
          <w:ilvl w:val="0"/>
          <w:numId w:val="12"/>
        </w:numPr>
        <w:spacing w:after="120"/>
      </w:pPr>
      <w:r>
        <w:t>Median: ein weiteres Durchschnittsmaß</w:t>
      </w:r>
    </w:p>
    <w:p w14:paraId="5627A755" w14:textId="77777777" w:rsidR="00F005FF" w:rsidRPr="00A103AF" w:rsidRDefault="00F005FF" w:rsidP="00F005FF">
      <w:pPr>
        <w:pStyle w:val="berschrift20"/>
      </w:pPr>
      <w:r>
        <w:t>Sprechtext</w:t>
      </w:r>
    </w:p>
    <w:p w14:paraId="4A4B3A99" w14:textId="77777777" w:rsidR="00F005FF" w:rsidRPr="00B23249" w:rsidRDefault="00F005FF" w:rsidP="00F005FF">
      <w:pPr>
        <w:spacing w:after="120"/>
      </w:pPr>
      <w:r w:rsidRPr="00B23249">
        <w:t>Kommen wir nun zum zweiten Durchschnittsmaß, dem Median. Zwar ist der Median sicherlich nicht so gebräuchlich und landläufig auch nicht so bekannt</w:t>
      </w:r>
      <w:r>
        <w:t>,</w:t>
      </w:r>
      <w:r w:rsidRPr="00B23249">
        <w:t xml:space="preserve"> wie das Arithmetische Mittel, dennoch ist er in einigen Kontexten zumindest theoretisch ein deutlich geeigneteres Maß, als das Arithmetischen Mitt</w:t>
      </w:r>
      <w:r>
        <w:t xml:space="preserve">el. Der Grundgedanke </w:t>
      </w:r>
      <w:proofErr w:type="gramStart"/>
      <w:r>
        <w:t>des Median</w:t>
      </w:r>
      <w:proofErr w:type="gramEnd"/>
      <w:r w:rsidRPr="00B23249">
        <w:t xml:space="preserve"> ist, wenn man so will, tatsächlich noch ein wenig simpler als der des Arithmetischen Mittels. Die dem Median zugrundeliegende Logik ist es einfach jenen Wert als </w:t>
      </w:r>
      <w:proofErr w:type="spellStart"/>
      <w:r w:rsidRPr="00B23249">
        <w:t>Lagemaß</w:t>
      </w:r>
      <w:proofErr w:type="spellEnd"/>
      <w:r w:rsidRPr="00B23249">
        <w:t xml:space="preserve"> zu wählen, welcher in der Mitte der Daten steht, wenn die Werte der Größe nach sortiert sind. Lassen Sie mich dies erneut anhand von unserem Wolfsburger Fallbeispiel verdeutlichen. </w:t>
      </w:r>
    </w:p>
    <w:p w14:paraId="4313EDCD" w14:textId="77777777" w:rsidR="00F005FF" w:rsidRDefault="00F005FF" w:rsidP="00F005FF">
      <w:pPr>
        <w:pStyle w:val="berschrift1"/>
      </w:pPr>
      <w:bookmarkStart w:id="21" w:name="_Toc111648533"/>
      <w:r>
        <w:t>Folie 21 – Der Median 2</w:t>
      </w:r>
      <w:bookmarkEnd w:id="21"/>
    </w:p>
    <w:p w14:paraId="6E96B2BA" w14:textId="77777777" w:rsidR="00F005FF" w:rsidRDefault="00F005FF" w:rsidP="00F005FF">
      <w:pPr>
        <w:pStyle w:val="berschrift20"/>
      </w:pPr>
      <w:r>
        <w:t>Folientext</w:t>
      </w:r>
    </w:p>
    <w:p w14:paraId="265380EF" w14:textId="77777777" w:rsidR="00F005FF" w:rsidRDefault="00F005FF" w:rsidP="00FB140F">
      <w:pPr>
        <w:pStyle w:val="Listenabsatz"/>
        <w:numPr>
          <w:ilvl w:val="0"/>
          <w:numId w:val="12"/>
        </w:numPr>
        <w:spacing w:after="120"/>
      </w:pPr>
      <w:r w:rsidRPr="00832B91">
        <w:t>Median: ein weiteres Durchschnittsmaß</w:t>
      </w:r>
    </w:p>
    <w:p w14:paraId="6C8611EF" w14:textId="77777777" w:rsidR="00F005FF" w:rsidRDefault="00F005FF" w:rsidP="00FB140F">
      <w:pPr>
        <w:pStyle w:val="Listenabsatz"/>
        <w:numPr>
          <w:ilvl w:val="0"/>
          <w:numId w:val="12"/>
        </w:numPr>
        <w:spacing w:after="120"/>
      </w:pPr>
      <w:r>
        <w:t>Berechnung: 1. Sortierung der Werte, 2. Auswahl des mittleren Wertes</w:t>
      </w:r>
    </w:p>
    <w:p w14:paraId="6E6AF81B" w14:textId="77777777" w:rsidR="00F005FF" w:rsidRDefault="00F005FF" w:rsidP="00FB140F">
      <w:pPr>
        <w:pStyle w:val="Listenabsatz"/>
        <w:numPr>
          <w:ilvl w:val="0"/>
          <w:numId w:val="12"/>
        </w:numPr>
        <w:spacing w:after="120"/>
      </w:pPr>
      <w:r>
        <w:t xml:space="preserve">Abbildung: </w:t>
      </w:r>
      <w:r w:rsidRPr="0045089A">
        <w:t>Tabelle der wöchentlichen Corona Fallzahlen für Wolfsburg</w:t>
      </w:r>
      <w:r>
        <w:t xml:space="preserve"> (siehe </w:t>
      </w:r>
      <w:hyperlink w:anchor="_Folientext" w:history="1">
        <w:r w:rsidRPr="0045089A">
          <w:rPr>
            <w:rStyle w:val="Hyperlink"/>
          </w:rPr>
          <w:t>Folie 14</w:t>
        </w:r>
      </w:hyperlink>
      <w:r>
        <w:t>)</w:t>
      </w:r>
    </w:p>
    <w:p w14:paraId="18BD0E6F" w14:textId="77777777" w:rsidR="00F005FF" w:rsidRPr="00A103AF" w:rsidRDefault="00F005FF" w:rsidP="00F005FF">
      <w:pPr>
        <w:pStyle w:val="berschrift20"/>
      </w:pPr>
      <w:r>
        <w:t>Sprechtext</w:t>
      </w:r>
    </w:p>
    <w:p w14:paraId="27DF7E16" w14:textId="77777777" w:rsidR="00F005FF" w:rsidRDefault="00F005FF" w:rsidP="00F005FF">
      <w:pPr>
        <w:spacing w:after="120"/>
      </w:pPr>
      <w:r w:rsidRPr="00546D6F">
        <w:t>Hier sehen Sie jetzt erneut die ursprüngliche Tabelle der Fallzahlen, sortiert nach den Kalenderwochen. Für die Berechnung des Medians benötigen wir nun eine Sortierung der Werte in aufsteigender ode</w:t>
      </w:r>
      <w:r>
        <w:t>r absteigender Reihenfolge. Das heißt</w:t>
      </w:r>
      <w:r w:rsidRPr="00546D6F">
        <w:t xml:space="preserve"> unsere ursprüngliche Tabelle mit Fallzahlen wird bspw. so neu sortiert, dass die niedrigsten Fallzahlen ganz oben stehen und die größten Fallzahlen am Ende gelistet werden. </w:t>
      </w:r>
    </w:p>
    <w:p w14:paraId="43F4C997" w14:textId="77777777" w:rsidR="00F005FF" w:rsidRDefault="00F005FF" w:rsidP="00F005FF">
      <w:pPr>
        <w:pStyle w:val="berschrift1"/>
      </w:pPr>
      <w:bookmarkStart w:id="22" w:name="_Toc111648534"/>
      <w:r>
        <w:t>Folie 22 – Der Median 3</w:t>
      </w:r>
      <w:bookmarkEnd w:id="22"/>
    </w:p>
    <w:p w14:paraId="20E67728" w14:textId="77777777" w:rsidR="00F005FF" w:rsidRDefault="00F005FF" w:rsidP="00F005FF">
      <w:pPr>
        <w:pStyle w:val="berschrift20"/>
      </w:pPr>
      <w:r>
        <w:t>Folientext</w:t>
      </w:r>
    </w:p>
    <w:p w14:paraId="4475F014" w14:textId="77777777" w:rsidR="00F005FF" w:rsidRPr="00546D6F" w:rsidRDefault="00F005FF" w:rsidP="00FB140F">
      <w:pPr>
        <w:pStyle w:val="Listenabsatz"/>
        <w:numPr>
          <w:ilvl w:val="0"/>
          <w:numId w:val="13"/>
        </w:numPr>
      </w:pPr>
      <w:r w:rsidRPr="00546D6F">
        <w:t>Median: ein weiteres Durchschnittsmaß</w:t>
      </w:r>
    </w:p>
    <w:p w14:paraId="7B881218" w14:textId="77777777" w:rsidR="00F005FF" w:rsidRDefault="00F005FF" w:rsidP="00FB140F">
      <w:pPr>
        <w:pStyle w:val="Listenabsatz"/>
        <w:numPr>
          <w:ilvl w:val="0"/>
          <w:numId w:val="13"/>
        </w:numPr>
        <w:spacing w:after="120"/>
      </w:pPr>
      <w:r>
        <w:t>B</w:t>
      </w:r>
      <w:r w:rsidRPr="00546D6F">
        <w:t>erechnung: 1. Sortierung der Werte, 2. Auswahl des mittleren Wertes</w:t>
      </w:r>
    </w:p>
    <w:tbl>
      <w:tblPr>
        <w:tblStyle w:val="Tabellenraster"/>
        <w:tblW w:w="0" w:type="auto"/>
        <w:tblLook w:val="04A0" w:firstRow="1" w:lastRow="0" w:firstColumn="1" w:lastColumn="0" w:noHBand="0" w:noVBand="1"/>
        <w:tblCaption w:val="Tabelle der wöchentlichen Corona Fallzahlen für Wolfsburg"/>
        <w:tblDescription w:val="Es handelt sich um die dreispaltige Tabelle, deren Werte nun umsortiert wurden. Die dritte Spalte, benannt als x mit einem Querbalken überdacht tiefergestelltes j, führt nun die Corona Fallzahlen, nicht mehr sortiert nach aufsteigenden Kalenderwochen, sondern nach den Fallzahlen selbst in aufsteigender Reihenfolge."/>
      </w:tblPr>
      <w:tblGrid>
        <w:gridCol w:w="846"/>
        <w:gridCol w:w="850"/>
        <w:gridCol w:w="709"/>
      </w:tblGrid>
      <w:tr w:rsidR="00F005FF" w:rsidRPr="00475EB3" w14:paraId="66DF62CD" w14:textId="77777777" w:rsidTr="003B6A0E">
        <w:trPr>
          <w:tblHeader/>
        </w:trPr>
        <w:tc>
          <w:tcPr>
            <w:tcW w:w="846" w:type="dxa"/>
          </w:tcPr>
          <w:p w14:paraId="2E2B12F6"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rPr>
              <w:t>j</w:t>
            </w:r>
          </w:p>
        </w:tc>
        <w:tc>
          <w:tcPr>
            <w:tcW w:w="850" w:type="dxa"/>
          </w:tcPr>
          <w:p w14:paraId="4583451A" w14:textId="6373E8B8"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KW</w:t>
            </w:r>
            <w:r w:rsidR="00AC7F6B" w:rsidRPr="00475EB3">
              <w:rPr>
                <w:rFonts w:ascii="LMMathItalic8-Regular" w:eastAsia="LMMathItalic8-Regular" w:hint="eastAsia"/>
                <w:b/>
                <w:bCs w:val="0"/>
                <w:i/>
                <w:iCs/>
              </w:rPr>
              <w:t>_j</w:t>
            </w:r>
            <w:proofErr w:type="spellEnd"/>
          </w:p>
        </w:tc>
        <w:tc>
          <w:tcPr>
            <w:tcW w:w="709" w:type="dxa"/>
          </w:tcPr>
          <w:p w14:paraId="57FED933"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noProof/>
                <w:lang w:eastAsia="de-DE"/>
              </w:rPr>
              <w:drawing>
                <wp:inline distT="0" distB="0" distL="0" distR="0" wp14:anchorId="5626F58C" wp14:editId="2FA6E7C2">
                  <wp:extent cx="252000" cy="234000"/>
                  <wp:effectExtent l="0" t="0" r="0" b="0"/>
                  <wp:docPr id="7" name="Grafik 7" title="$\tilde{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chneider118\AppData\Local\Microsoft\Windows\INetCache\Content.Word\FormelTildex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 cy="234000"/>
                          </a:xfrm>
                          <a:prstGeom prst="rect">
                            <a:avLst/>
                          </a:prstGeom>
                          <a:noFill/>
                          <a:ln>
                            <a:noFill/>
                          </a:ln>
                        </pic:spPr>
                      </pic:pic>
                    </a:graphicData>
                  </a:graphic>
                </wp:inline>
              </w:drawing>
            </w:r>
          </w:p>
        </w:tc>
      </w:tr>
      <w:tr w:rsidR="00F005FF" w:rsidRPr="00284F0C" w14:paraId="375F7E74" w14:textId="77777777" w:rsidTr="003B6A0E">
        <w:tc>
          <w:tcPr>
            <w:tcW w:w="846" w:type="dxa"/>
          </w:tcPr>
          <w:p w14:paraId="22DE342E" w14:textId="77777777" w:rsidR="00F005FF" w:rsidRPr="00284F0C" w:rsidRDefault="00F005FF" w:rsidP="00AC7F6B">
            <w:pPr>
              <w:pStyle w:val="Datenzelle"/>
            </w:pPr>
            <w:r>
              <w:t>1</w:t>
            </w:r>
          </w:p>
        </w:tc>
        <w:tc>
          <w:tcPr>
            <w:tcW w:w="850" w:type="dxa"/>
          </w:tcPr>
          <w:p w14:paraId="41849D28" w14:textId="77777777" w:rsidR="00F005FF" w:rsidRPr="00284F0C" w:rsidRDefault="00F005FF" w:rsidP="00AC7F6B">
            <w:pPr>
              <w:pStyle w:val="Datenzelle"/>
            </w:pPr>
            <w:r>
              <w:t>20</w:t>
            </w:r>
          </w:p>
        </w:tc>
        <w:tc>
          <w:tcPr>
            <w:tcW w:w="709" w:type="dxa"/>
          </w:tcPr>
          <w:p w14:paraId="178DD635" w14:textId="77777777" w:rsidR="00F005FF" w:rsidRPr="00284F0C" w:rsidRDefault="00F005FF" w:rsidP="00AC7F6B">
            <w:pPr>
              <w:pStyle w:val="Datenzelle"/>
            </w:pPr>
            <w:r>
              <w:t>2</w:t>
            </w:r>
          </w:p>
        </w:tc>
      </w:tr>
      <w:tr w:rsidR="00F005FF" w:rsidRPr="00284F0C" w14:paraId="07446D0C" w14:textId="77777777" w:rsidTr="003B6A0E">
        <w:tc>
          <w:tcPr>
            <w:tcW w:w="846" w:type="dxa"/>
          </w:tcPr>
          <w:p w14:paraId="658301C1" w14:textId="77777777" w:rsidR="00F005FF" w:rsidRPr="00284F0C" w:rsidRDefault="00F005FF" w:rsidP="00AC7F6B">
            <w:pPr>
              <w:pStyle w:val="Datenzelle"/>
            </w:pPr>
            <w:r>
              <w:t>2</w:t>
            </w:r>
          </w:p>
        </w:tc>
        <w:tc>
          <w:tcPr>
            <w:tcW w:w="850" w:type="dxa"/>
          </w:tcPr>
          <w:p w14:paraId="6DE72C3E" w14:textId="77777777" w:rsidR="00F005FF" w:rsidRPr="00284F0C" w:rsidRDefault="00F005FF" w:rsidP="00AC7F6B">
            <w:pPr>
              <w:pStyle w:val="Datenzelle"/>
            </w:pPr>
            <w:r>
              <w:t>17</w:t>
            </w:r>
          </w:p>
        </w:tc>
        <w:tc>
          <w:tcPr>
            <w:tcW w:w="709" w:type="dxa"/>
          </w:tcPr>
          <w:p w14:paraId="58992C46" w14:textId="77777777" w:rsidR="00F005FF" w:rsidRPr="00284F0C" w:rsidRDefault="00F005FF" w:rsidP="00AC7F6B">
            <w:pPr>
              <w:pStyle w:val="Datenzelle"/>
            </w:pPr>
            <w:r>
              <w:t>3</w:t>
            </w:r>
          </w:p>
        </w:tc>
      </w:tr>
      <w:tr w:rsidR="00F005FF" w:rsidRPr="00284F0C" w14:paraId="77DE73F6" w14:textId="77777777" w:rsidTr="003B6A0E">
        <w:tc>
          <w:tcPr>
            <w:tcW w:w="846" w:type="dxa"/>
          </w:tcPr>
          <w:p w14:paraId="67182340" w14:textId="77777777" w:rsidR="00F005FF" w:rsidRPr="00284F0C" w:rsidRDefault="00F005FF" w:rsidP="00AC7F6B">
            <w:pPr>
              <w:pStyle w:val="Datenzelle"/>
            </w:pPr>
            <w:r>
              <w:t>3</w:t>
            </w:r>
          </w:p>
        </w:tc>
        <w:tc>
          <w:tcPr>
            <w:tcW w:w="850" w:type="dxa"/>
          </w:tcPr>
          <w:p w14:paraId="240D2971" w14:textId="77777777" w:rsidR="00F005FF" w:rsidRPr="00284F0C" w:rsidRDefault="00F005FF" w:rsidP="00AC7F6B">
            <w:pPr>
              <w:pStyle w:val="Datenzelle"/>
            </w:pPr>
            <w:r>
              <w:t>18</w:t>
            </w:r>
          </w:p>
        </w:tc>
        <w:tc>
          <w:tcPr>
            <w:tcW w:w="709" w:type="dxa"/>
          </w:tcPr>
          <w:p w14:paraId="27FB89B4" w14:textId="77777777" w:rsidR="00F005FF" w:rsidRPr="00284F0C" w:rsidRDefault="00F005FF" w:rsidP="00AC7F6B">
            <w:pPr>
              <w:pStyle w:val="Datenzelle"/>
            </w:pPr>
            <w:r>
              <w:t>4</w:t>
            </w:r>
          </w:p>
        </w:tc>
      </w:tr>
      <w:tr w:rsidR="00F005FF" w:rsidRPr="00284F0C" w14:paraId="0DA3F90E" w14:textId="77777777" w:rsidTr="003B6A0E">
        <w:tc>
          <w:tcPr>
            <w:tcW w:w="846" w:type="dxa"/>
          </w:tcPr>
          <w:p w14:paraId="2C139FB3" w14:textId="77777777" w:rsidR="00F005FF" w:rsidRPr="00284F0C" w:rsidRDefault="00F005FF" w:rsidP="00AC7F6B">
            <w:pPr>
              <w:pStyle w:val="Datenzelle"/>
            </w:pPr>
            <w:r>
              <w:t>4</w:t>
            </w:r>
          </w:p>
        </w:tc>
        <w:tc>
          <w:tcPr>
            <w:tcW w:w="850" w:type="dxa"/>
          </w:tcPr>
          <w:p w14:paraId="07E26F45" w14:textId="77777777" w:rsidR="00F005FF" w:rsidRPr="00284F0C" w:rsidRDefault="00F005FF" w:rsidP="00AC7F6B">
            <w:pPr>
              <w:pStyle w:val="Datenzelle"/>
            </w:pPr>
            <w:r>
              <w:t>25</w:t>
            </w:r>
          </w:p>
        </w:tc>
        <w:tc>
          <w:tcPr>
            <w:tcW w:w="709" w:type="dxa"/>
          </w:tcPr>
          <w:p w14:paraId="14D36A5C" w14:textId="77777777" w:rsidR="00F005FF" w:rsidRPr="00284F0C" w:rsidRDefault="00F005FF" w:rsidP="00AC7F6B">
            <w:pPr>
              <w:pStyle w:val="Datenzelle"/>
            </w:pPr>
            <w:r>
              <w:t>4</w:t>
            </w:r>
          </w:p>
        </w:tc>
      </w:tr>
      <w:tr w:rsidR="00F005FF" w:rsidRPr="00284F0C" w14:paraId="198453B1" w14:textId="77777777" w:rsidTr="003B6A0E">
        <w:tc>
          <w:tcPr>
            <w:tcW w:w="846" w:type="dxa"/>
          </w:tcPr>
          <w:p w14:paraId="66965950" w14:textId="77777777" w:rsidR="00F005FF" w:rsidRPr="00284F0C" w:rsidRDefault="00F005FF" w:rsidP="00AC7F6B">
            <w:pPr>
              <w:pStyle w:val="Datenzelle"/>
            </w:pPr>
            <w:r>
              <w:t>5</w:t>
            </w:r>
          </w:p>
        </w:tc>
        <w:tc>
          <w:tcPr>
            <w:tcW w:w="850" w:type="dxa"/>
          </w:tcPr>
          <w:p w14:paraId="30ED39FD" w14:textId="77777777" w:rsidR="00F005FF" w:rsidRPr="00284F0C" w:rsidRDefault="00F005FF" w:rsidP="00AC7F6B">
            <w:pPr>
              <w:pStyle w:val="Datenzelle"/>
            </w:pPr>
            <w:r>
              <w:t>19</w:t>
            </w:r>
          </w:p>
        </w:tc>
        <w:tc>
          <w:tcPr>
            <w:tcW w:w="709" w:type="dxa"/>
          </w:tcPr>
          <w:p w14:paraId="17D67648" w14:textId="77777777" w:rsidR="00F005FF" w:rsidRPr="00284F0C" w:rsidRDefault="00F005FF" w:rsidP="00AC7F6B">
            <w:pPr>
              <w:pStyle w:val="Datenzelle"/>
            </w:pPr>
            <w:r>
              <w:t>5</w:t>
            </w:r>
          </w:p>
        </w:tc>
      </w:tr>
      <w:tr w:rsidR="00F005FF" w:rsidRPr="00284F0C" w14:paraId="6CE81EFD" w14:textId="77777777" w:rsidTr="003B6A0E">
        <w:tc>
          <w:tcPr>
            <w:tcW w:w="846" w:type="dxa"/>
          </w:tcPr>
          <w:p w14:paraId="048B753C" w14:textId="77777777" w:rsidR="00F005FF" w:rsidRPr="00284F0C" w:rsidRDefault="00F005FF" w:rsidP="00AC7F6B">
            <w:pPr>
              <w:pStyle w:val="Datenzelle"/>
            </w:pPr>
            <w:r>
              <w:t>6</w:t>
            </w:r>
          </w:p>
        </w:tc>
        <w:tc>
          <w:tcPr>
            <w:tcW w:w="850" w:type="dxa"/>
          </w:tcPr>
          <w:p w14:paraId="751D40A8" w14:textId="77777777" w:rsidR="00F005FF" w:rsidRPr="00284F0C" w:rsidRDefault="00F005FF" w:rsidP="00AC7F6B">
            <w:pPr>
              <w:pStyle w:val="Datenzelle"/>
            </w:pPr>
            <w:r>
              <w:t>16</w:t>
            </w:r>
          </w:p>
        </w:tc>
        <w:tc>
          <w:tcPr>
            <w:tcW w:w="709" w:type="dxa"/>
          </w:tcPr>
          <w:p w14:paraId="7E466044" w14:textId="77777777" w:rsidR="00F005FF" w:rsidRPr="00284F0C" w:rsidRDefault="00F005FF" w:rsidP="00AC7F6B">
            <w:pPr>
              <w:pStyle w:val="Datenzelle"/>
            </w:pPr>
            <w:r>
              <w:t>10</w:t>
            </w:r>
          </w:p>
        </w:tc>
      </w:tr>
      <w:tr w:rsidR="00F005FF" w:rsidRPr="00284F0C" w14:paraId="09485793" w14:textId="77777777" w:rsidTr="003B6A0E">
        <w:tc>
          <w:tcPr>
            <w:tcW w:w="846" w:type="dxa"/>
          </w:tcPr>
          <w:p w14:paraId="1FF9CDB8" w14:textId="77777777" w:rsidR="00F005FF" w:rsidRPr="00284F0C" w:rsidRDefault="00F005FF" w:rsidP="00AC7F6B">
            <w:pPr>
              <w:pStyle w:val="Datenzelle"/>
            </w:pPr>
            <w:r>
              <w:t>7</w:t>
            </w:r>
          </w:p>
        </w:tc>
        <w:tc>
          <w:tcPr>
            <w:tcW w:w="850" w:type="dxa"/>
          </w:tcPr>
          <w:p w14:paraId="4D55BE6B" w14:textId="77777777" w:rsidR="00F005FF" w:rsidRPr="00284F0C" w:rsidRDefault="00F005FF" w:rsidP="00AC7F6B">
            <w:pPr>
              <w:pStyle w:val="Datenzelle"/>
            </w:pPr>
            <w:r>
              <w:t>22</w:t>
            </w:r>
          </w:p>
        </w:tc>
        <w:tc>
          <w:tcPr>
            <w:tcW w:w="709" w:type="dxa"/>
          </w:tcPr>
          <w:p w14:paraId="6D770003" w14:textId="77777777" w:rsidR="00F005FF" w:rsidRPr="00284F0C" w:rsidRDefault="00F005FF" w:rsidP="00AC7F6B">
            <w:pPr>
              <w:pStyle w:val="Datenzelle"/>
            </w:pPr>
            <w:r>
              <w:t>12</w:t>
            </w:r>
          </w:p>
        </w:tc>
      </w:tr>
      <w:tr w:rsidR="00F005FF" w:rsidRPr="00284F0C" w14:paraId="6092A59A" w14:textId="77777777" w:rsidTr="003B6A0E">
        <w:tc>
          <w:tcPr>
            <w:tcW w:w="846" w:type="dxa"/>
          </w:tcPr>
          <w:p w14:paraId="375445D8" w14:textId="77777777" w:rsidR="00F005FF" w:rsidRPr="00284F0C" w:rsidRDefault="00F005FF" w:rsidP="00AC7F6B">
            <w:pPr>
              <w:pStyle w:val="Datenzelle"/>
            </w:pPr>
            <w:r>
              <w:t>8</w:t>
            </w:r>
          </w:p>
        </w:tc>
        <w:tc>
          <w:tcPr>
            <w:tcW w:w="850" w:type="dxa"/>
          </w:tcPr>
          <w:p w14:paraId="37084616" w14:textId="77777777" w:rsidR="00F005FF" w:rsidRPr="00284F0C" w:rsidRDefault="00F005FF" w:rsidP="00AC7F6B">
            <w:pPr>
              <w:pStyle w:val="Datenzelle"/>
            </w:pPr>
            <w:r>
              <w:t>21</w:t>
            </w:r>
          </w:p>
        </w:tc>
        <w:tc>
          <w:tcPr>
            <w:tcW w:w="709" w:type="dxa"/>
          </w:tcPr>
          <w:p w14:paraId="537592EE" w14:textId="77777777" w:rsidR="00F005FF" w:rsidRPr="00284F0C" w:rsidRDefault="00F005FF" w:rsidP="00AC7F6B">
            <w:pPr>
              <w:pStyle w:val="Datenzelle"/>
            </w:pPr>
            <w:r>
              <w:t>13</w:t>
            </w:r>
          </w:p>
        </w:tc>
      </w:tr>
      <w:tr w:rsidR="00F005FF" w:rsidRPr="00284F0C" w14:paraId="24C11A65" w14:textId="77777777" w:rsidTr="003B6A0E">
        <w:tc>
          <w:tcPr>
            <w:tcW w:w="846" w:type="dxa"/>
          </w:tcPr>
          <w:p w14:paraId="74E7E96C" w14:textId="77777777" w:rsidR="00F005FF" w:rsidRPr="00284F0C" w:rsidRDefault="00F005FF" w:rsidP="00AC7F6B">
            <w:pPr>
              <w:pStyle w:val="Datenzelle"/>
            </w:pPr>
            <w:r>
              <w:t>9</w:t>
            </w:r>
          </w:p>
        </w:tc>
        <w:tc>
          <w:tcPr>
            <w:tcW w:w="850" w:type="dxa"/>
          </w:tcPr>
          <w:p w14:paraId="7FF2C453" w14:textId="77777777" w:rsidR="00F005FF" w:rsidRPr="00284F0C" w:rsidRDefault="00F005FF" w:rsidP="00AC7F6B">
            <w:pPr>
              <w:pStyle w:val="Datenzelle"/>
            </w:pPr>
            <w:r>
              <w:t>15</w:t>
            </w:r>
          </w:p>
        </w:tc>
        <w:tc>
          <w:tcPr>
            <w:tcW w:w="709" w:type="dxa"/>
          </w:tcPr>
          <w:p w14:paraId="1F629A2B" w14:textId="77777777" w:rsidR="00F005FF" w:rsidRPr="00284F0C" w:rsidRDefault="00F005FF" w:rsidP="00AC7F6B">
            <w:pPr>
              <w:pStyle w:val="Datenzelle"/>
            </w:pPr>
            <w:r>
              <w:t>22</w:t>
            </w:r>
          </w:p>
        </w:tc>
      </w:tr>
      <w:tr w:rsidR="00F005FF" w:rsidRPr="00284F0C" w14:paraId="3D883D58" w14:textId="77777777" w:rsidTr="003B6A0E">
        <w:tc>
          <w:tcPr>
            <w:tcW w:w="846" w:type="dxa"/>
          </w:tcPr>
          <w:p w14:paraId="1F1E6611" w14:textId="77777777" w:rsidR="00F005FF" w:rsidRPr="00284F0C" w:rsidRDefault="00F005FF" w:rsidP="00AC7F6B">
            <w:pPr>
              <w:pStyle w:val="Datenzelle"/>
            </w:pPr>
            <w:r>
              <w:lastRenderedPageBreak/>
              <w:t>10</w:t>
            </w:r>
          </w:p>
        </w:tc>
        <w:tc>
          <w:tcPr>
            <w:tcW w:w="850" w:type="dxa"/>
          </w:tcPr>
          <w:p w14:paraId="6C3E57B1" w14:textId="77777777" w:rsidR="00F005FF" w:rsidRPr="00284F0C" w:rsidRDefault="00F005FF" w:rsidP="00AC7F6B">
            <w:pPr>
              <w:pStyle w:val="Datenzelle"/>
            </w:pPr>
            <w:r>
              <w:t>23</w:t>
            </w:r>
          </w:p>
        </w:tc>
        <w:tc>
          <w:tcPr>
            <w:tcW w:w="709" w:type="dxa"/>
          </w:tcPr>
          <w:p w14:paraId="2EB70003" w14:textId="77777777" w:rsidR="00F005FF" w:rsidRPr="00284F0C" w:rsidRDefault="00F005FF" w:rsidP="00AC7F6B">
            <w:pPr>
              <w:pStyle w:val="Datenzelle"/>
            </w:pPr>
            <w:r>
              <w:t>22</w:t>
            </w:r>
          </w:p>
        </w:tc>
      </w:tr>
      <w:tr w:rsidR="00F005FF" w:rsidRPr="00284F0C" w14:paraId="359FE241" w14:textId="77777777" w:rsidTr="003B6A0E">
        <w:tc>
          <w:tcPr>
            <w:tcW w:w="846" w:type="dxa"/>
          </w:tcPr>
          <w:p w14:paraId="2EA63309" w14:textId="77777777" w:rsidR="00F005FF" w:rsidRPr="00284F0C" w:rsidRDefault="00F005FF" w:rsidP="00AC7F6B">
            <w:pPr>
              <w:pStyle w:val="Datenzelle"/>
            </w:pPr>
            <w:r>
              <w:t>11</w:t>
            </w:r>
          </w:p>
        </w:tc>
        <w:tc>
          <w:tcPr>
            <w:tcW w:w="850" w:type="dxa"/>
          </w:tcPr>
          <w:p w14:paraId="3900A07C" w14:textId="77777777" w:rsidR="00F005FF" w:rsidRPr="00284F0C" w:rsidRDefault="00F005FF" w:rsidP="00AC7F6B">
            <w:pPr>
              <w:pStyle w:val="Datenzelle"/>
            </w:pPr>
            <w:r>
              <w:t>24</w:t>
            </w:r>
          </w:p>
        </w:tc>
        <w:tc>
          <w:tcPr>
            <w:tcW w:w="709" w:type="dxa"/>
          </w:tcPr>
          <w:p w14:paraId="68198212" w14:textId="77777777" w:rsidR="00F005FF" w:rsidRPr="00284F0C" w:rsidRDefault="00F005FF" w:rsidP="00AC7F6B">
            <w:pPr>
              <w:pStyle w:val="Datenzelle"/>
            </w:pPr>
            <w:r>
              <w:t>27</w:t>
            </w:r>
          </w:p>
        </w:tc>
      </w:tr>
      <w:tr w:rsidR="00F005FF" w:rsidRPr="00284F0C" w14:paraId="66EF4027" w14:textId="77777777" w:rsidTr="003B6A0E">
        <w:tc>
          <w:tcPr>
            <w:tcW w:w="846" w:type="dxa"/>
          </w:tcPr>
          <w:p w14:paraId="51B798CD" w14:textId="77777777" w:rsidR="00F005FF" w:rsidRPr="00284F0C" w:rsidRDefault="00F005FF" w:rsidP="00AC7F6B">
            <w:pPr>
              <w:pStyle w:val="Datenzelle"/>
            </w:pPr>
            <w:r>
              <w:t>12</w:t>
            </w:r>
          </w:p>
        </w:tc>
        <w:tc>
          <w:tcPr>
            <w:tcW w:w="850" w:type="dxa"/>
          </w:tcPr>
          <w:p w14:paraId="0B6DCB5D" w14:textId="77777777" w:rsidR="00F005FF" w:rsidRPr="00284F0C" w:rsidRDefault="00F005FF" w:rsidP="00AC7F6B">
            <w:pPr>
              <w:pStyle w:val="Datenzelle"/>
            </w:pPr>
            <w:r>
              <w:t>11</w:t>
            </w:r>
          </w:p>
        </w:tc>
        <w:tc>
          <w:tcPr>
            <w:tcW w:w="709" w:type="dxa"/>
          </w:tcPr>
          <w:p w14:paraId="0E1F6EED" w14:textId="77777777" w:rsidR="00F005FF" w:rsidRPr="00284F0C" w:rsidRDefault="00F005FF" w:rsidP="00AC7F6B">
            <w:pPr>
              <w:pStyle w:val="Datenzelle"/>
            </w:pPr>
            <w:r>
              <w:t>28</w:t>
            </w:r>
          </w:p>
        </w:tc>
      </w:tr>
      <w:tr w:rsidR="00F005FF" w:rsidRPr="00284F0C" w14:paraId="149F4C39" w14:textId="77777777" w:rsidTr="003B6A0E">
        <w:tc>
          <w:tcPr>
            <w:tcW w:w="846" w:type="dxa"/>
          </w:tcPr>
          <w:p w14:paraId="037D1201" w14:textId="77777777" w:rsidR="00F005FF" w:rsidRPr="00284F0C" w:rsidRDefault="00F005FF" w:rsidP="00AC7F6B">
            <w:pPr>
              <w:pStyle w:val="Datenzelle"/>
            </w:pPr>
            <w:r>
              <w:t>13</w:t>
            </w:r>
          </w:p>
        </w:tc>
        <w:tc>
          <w:tcPr>
            <w:tcW w:w="850" w:type="dxa"/>
          </w:tcPr>
          <w:p w14:paraId="7028712C" w14:textId="77777777" w:rsidR="00F005FF" w:rsidRPr="00284F0C" w:rsidRDefault="00F005FF" w:rsidP="00AC7F6B">
            <w:pPr>
              <w:pStyle w:val="Datenzelle"/>
            </w:pPr>
            <w:r>
              <w:t>14</w:t>
            </w:r>
          </w:p>
        </w:tc>
        <w:tc>
          <w:tcPr>
            <w:tcW w:w="709" w:type="dxa"/>
          </w:tcPr>
          <w:p w14:paraId="5A8AA9C2" w14:textId="77777777" w:rsidR="00F005FF" w:rsidRPr="00284F0C" w:rsidRDefault="00F005FF" w:rsidP="00AC7F6B">
            <w:pPr>
              <w:pStyle w:val="Datenzelle"/>
            </w:pPr>
            <w:r>
              <w:t>28</w:t>
            </w:r>
          </w:p>
        </w:tc>
      </w:tr>
      <w:tr w:rsidR="00F005FF" w:rsidRPr="00284F0C" w14:paraId="380413BC" w14:textId="77777777" w:rsidTr="003B6A0E">
        <w:tc>
          <w:tcPr>
            <w:tcW w:w="846" w:type="dxa"/>
          </w:tcPr>
          <w:p w14:paraId="3E3BEAE4" w14:textId="77777777" w:rsidR="00F005FF" w:rsidRPr="00284F0C" w:rsidRDefault="00F005FF" w:rsidP="00AC7F6B">
            <w:pPr>
              <w:pStyle w:val="Datenzelle"/>
            </w:pPr>
            <w:r>
              <w:t>14</w:t>
            </w:r>
          </w:p>
        </w:tc>
        <w:tc>
          <w:tcPr>
            <w:tcW w:w="850" w:type="dxa"/>
          </w:tcPr>
          <w:p w14:paraId="1BAF11E9" w14:textId="77777777" w:rsidR="00F005FF" w:rsidRPr="00284F0C" w:rsidRDefault="00F005FF" w:rsidP="00AC7F6B">
            <w:pPr>
              <w:pStyle w:val="Datenzelle"/>
            </w:pPr>
            <w:r>
              <w:t>13</w:t>
            </w:r>
          </w:p>
        </w:tc>
        <w:tc>
          <w:tcPr>
            <w:tcW w:w="709" w:type="dxa"/>
          </w:tcPr>
          <w:p w14:paraId="264ECC65" w14:textId="77777777" w:rsidR="00F005FF" w:rsidRPr="00284F0C" w:rsidRDefault="00F005FF" w:rsidP="00AC7F6B">
            <w:pPr>
              <w:pStyle w:val="Datenzelle"/>
            </w:pPr>
            <w:r>
              <w:t>59</w:t>
            </w:r>
          </w:p>
        </w:tc>
      </w:tr>
      <w:tr w:rsidR="00F005FF" w:rsidRPr="00284F0C" w14:paraId="6E55361C" w14:textId="77777777" w:rsidTr="003B6A0E">
        <w:tc>
          <w:tcPr>
            <w:tcW w:w="846" w:type="dxa"/>
          </w:tcPr>
          <w:p w14:paraId="0F75F35C" w14:textId="77777777" w:rsidR="00F005FF" w:rsidRPr="00284F0C" w:rsidRDefault="00F005FF" w:rsidP="00AC7F6B">
            <w:pPr>
              <w:pStyle w:val="Datenzelle"/>
            </w:pPr>
            <w:r>
              <w:t>15</w:t>
            </w:r>
          </w:p>
        </w:tc>
        <w:tc>
          <w:tcPr>
            <w:tcW w:w="850" w:type="dxa"/>
          </w:tcPr>
          <w:p w14:paraId="3B05BEA7" w14:textId="77777777" w:rsidR="00F005FF" w:rsidRPr="00284F0C" w:rsidRDefault="00F005FF" w:rsidP="00AC7F6B">
            <w:pPr>
              <w:pStyle w:val="Datenzelle"/>
            </w:pPr>
            <w:r>
              <w:t>12</w:t>
            </w:r>
          </w:p>
        </w:tc>
        <w:tc>
          <w:tcPr>
            <w:tcW w:w="709" w:type="dxa"/>
          </w:tcPr>
          <w:p w14:paraId="666FE947" w14:textId="77777777" w:rsidR="00F005FF" w:rsidRPr="00284F0C" w:rsidRDefault="00F005FF" w:rsidP="00AC7F6B">
            <w:pPr>
              <w:pStyle w:val="Datenzelle"/>
            </w:pPr>
            <w:r>
              <w:t>136</w:t>
            </w:r>
          </w:p>
        </w:tc>
      </w:tr>
    </w:tbl>
    <w:p w14:paraId="5609D0E6" w14:textId="77777777" w:rsidR="00F005FF" w:rsidRPr="00A103AF" w:rsidRDefault="00F005FF" w:rsidP="00F005FF">
      <w:pPr>
        <w:pStyle w:val="berschrift20"/>
        <w:spacing w:before="120"/>
      </w:pPr>
      <w:r>
        <w:t>Sprechtext</w:t>
      </w:r>
    </w:p>
    <w:p w14:paraId="519FE3CA" w14:textId="77777777" w:rsidR="00F005FF" w:rsidRPr="00C60821" w:rsidRDefault="00F005FF" w:rsidP="00F005FF">
      <w:pPr>
        <w:spacing w:after="120"/>
      </w:pPr>
      <w:r w:rsidRPr="00C60821">
        <w:t>Diese Sortierung habe ich in der hier nun aufgezeigten Tabelle vorgenommen, so dass nun der niedrigste Wert 2 aus der 20. KW ganz oben in der Tabelle aufgeführt wird und dann die Werte der Größe nach aufsteigend bis zum höchsten Wert von 136 aus der 12. KW aufgelistet sind. Somit sind die sortierten Werte 2,3, dann zweimal die 4, 5, 10, 12, 13, zweimal die 22, 27, zweimal die 28, 59 und abschließend die 136.</w:t>
      </w:r>
    </w:p>
    <w:p w14:paraId="7DF2AD39" w14:textId="77777777" w:rsidR="00F005FF" w:rsidRDefault="00F005FF" w:rsidP="00F005FF">
      <w:pPr>
        <w:pStyle w:val="berschrift1"/>
      </w:pPr>
      <w:bookmarkStart w:id="23" w:name="_Toc111648535"/>
      <w:r>
        <w:t>Folie 23 – Der Median 4</w:t>
      </w:r>
      <w:bookmarkEnd w:id="23"/>
    </w:p>
    <w:p w14:paraId="61EC52AD" w14:textId="77777777" w:rsidR="00F005FF" w:rsidRDefault="00F005FF" w:rsidP="00F005FF">
      <w:pPr>
        <w:pStyle w:val="berschrift20"/>
      </w:pPr>
      <w:r>
        <w:t>Folientext</w:t>
      </w:r>
    </w:p>
    <w:p w14:paraId="422C9123" w14:textId="77777777" w:rsidR="00F005FF" w:rsidRPr="00546D6F" w:rsidRDefault="00F005FF" w:rsidP="00FB140F">
      <w:pPr>
        <w:pStyle w:val="Listenabsatz"/>
        <w:numPr>
          <w:ilvl w:val="0"/>
          <w:numId w:val="14"/>
        </w:numPr>
      </w:pPr>
      <w:r w:rsidRPr="00546D6F">
        <w:t>Median: ein weiteres Durchschnittsmaß</w:t>
      </w:r>
    </w:p>
    <w:p w14:paraId="42C8C0D5" w14:textId="77777777" w:rsidR="00F005FF" w:rsidRDefault="00F005FF" w:rsidP="00FB140F">
      <w:pPr>
        <w:pStyle w:val="Listenabsatz"/>
        <w:numPr>
          <w:ilvl w:val="0"/>
          <w:numId w:val="14"/>
        </w:numPr>
        <w:spacing w:after="120"/>
      </w:pPr>
      <w:r>
        <w:t>B</w:t>
      </w:r>
      <w:r w:rsidRPr="00546D6F">
        <w:t>erechnung: 1. Sortierung der Werte, 2. Auswahl des mittleren Wertes</w:t>
      </w:r>
    </w:p>
    <w:p w14:paraId="2A9A9268" w14:textId="77777777" w:rsidR="00F005FF" w:rsidRPr="00461B0A" w:rsidRDefault="00F005FF" w:rsidP="00FB140F">
      <w:pPr>
        <w:pStyle w:val="Listenabsatz"/>
        <w:numPr>
          <w:ilvl w:val="0"/>
          <w:numId w:val="14"/>
        </w:numPr>
        <w:spacing w:after="120"/>
      </w:pPr>
      <w:r>
        <w:t xml:space="preserve">Anzahl der Werte: </w:t>
      </w:r>
      <w:r w:rsidRPr="00461B0A">
        <w:rPr>
          <w:rFonts w:ascii="LMMathItalic8-Regular" w:eastAsia="LMMathItalic8-Regular" w:cs="LMMathItalic8-Regular"/>
          <w:i/>
          <w:iCs/>
        </w:rPr>
        <w:t>n = 15</w:t>
      </w:r>
    </w:p>
    <w:p w14:paraId="06EF7042" w14:textId="77777777" w:rsidR="00F005FF" w:rsidRPr="00461B0A" w:rsidRDefault="00F005FF" w:rsidP="00FB140F">
      <w:pPr>
        <w:pStyle w:val="Listenabsatz"/>
        <w:numPr>
          <w:ilvl w:val="0"/>
          <w:numId w:val="14"/>
        </w:numPr>
        <w:spacing w:after="120"/>
      </w:pPr>
      <w:r w:rsidRPr="00461B0A">
        <w:rPr>
          <w:rFonts w:eastAsiaTheme="minorEastAsia"/>
        </w:rPr>
        <w:t xml:space="preserve">Mittlerer Wert bei </w:t>
      </w:r>
      <w:r w:rsidRPr="00461B0A">
        <w:rPr>
          <w:rFonts w:ascii="LMMathItalic8-Regular" w:eastAsia="LMMathItalic8-Regular" w:cs="LMMathItalic8-Regular"/>
          <w:i/>
          <w:iCs/>
        </w:rPr>
        <w:t>j = 8</w:t>
      </w:r>
    </w:p>
    <w:p w14:paraId="2AB24A9A" w14:textId="0F8C0F3F" w:rsidR="00F005FF" w:rsidRDefault="00F005FF" w:rsidP="00FB140F">
      <w:pPr>
        <w:pStyle w:val="Listenabsatz"/>
        <w:numPr>
          <w:ilvl w:val="0"/>
          <w:numId w:val="14"/>
        </w:numPr>
        <w:spacing w:after="120"/>
      </w:pPr>
      <w:r w:rsidRPr="00461B0A">
        <w:rPr>
          <w:rFonts w:eastAsiaTheme="minorEastAsia"/>
        </w:rPr>
        <w:t>Median:</w:t>
      </w:r>
      <w:r>
        <w:rPr>
          <w:rFonts w:eastAsiaTheme="minorEastAsia"/>
          <w:noProof/>
        </w:rPr>
        <w:drawing>
          <wp:inline distT="0" distB="0" distL="0" distR="0" wp14:anchorId="0EA88C68" wp14:editId="3CAE8E0B">
            <wp:extent cx="1576070" cy="241300"/>
            <wp:effectExtent l="0" t="0" r="5080" b="6350"/>
            <wp:docPr id="11" name="Grafik 11" descr="$x_{med} = \tilde{x}_8 = 13$&#10;Mathematische Darstellung des Median als x tiefgestelltes med ist gleich x, das von einer Wellenlinie überdacht wird, tiefgestellte acht, ist gleic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_{med} = \tilde{x}_8 = 13$&#10;Mathematische Darstellung des Median als x tiefgestelltes med ist gleich x, das von einer Wellenlinie überdacht wird, tiefgestellte acht, ist gleich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070" cy="24130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Caption w:val="Tabelle der wöchentlichen Corona Fallzahlen für Wolfsburg"/>
        <w:tblDescription w:val="Es handelt sich um die dreispaltige Tabelle, die nun umsortiert wurde. Die dritte Spalte, benannt als x mit einem Querbalken überdacht tiefergestelltes j, führt nun die Corona Fallzahlen, nicht mehr durch die aufsteigenden Kalenderwochen in den unterliegenden Zeilten sortiert sind, sondern nach den Fallzahlen selbst in aufsteigender Reihenfolge."/>
      </w:tblPr>
      <w:tblGrid>
        <w:gridCol w:w="846"/>
        <w:gridCol w:w="850"/>
        <w:gridCol w:w="709"/>
      </w:tblGrid>
      <w:tr w:rsidR="00F005FF" w:rsidRPr="00475EB3" w14:paraId="5583A5E6" w14:textId="77777777" w:rsidTr="003B6A0E">
        <w:trPr>
          <w:tblHeader/>
        </w:trPr>
        <w:tc>
          <w:tcPr>
            <w:tcW w:w="846" w:type="dxa"/>
            <w:vAlign w:val="center"/>
          </w:tcPr>
          <w:p w14:paraId="14E4B962"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rPr>
              <w:t>j</w:t>
            </w:r>
          </w:p>
        </w:tc>
        <w:tc>
          <w:tcPr>
            <w:tcW w:w="850" w:type="dxa"/>
            <w:vAlign w:val="center"/>
          </w:tcPr>
          <w:p w14:paraId="25A8AA5D" w14:textId="6B8EBC19" w:rsidR="00F005FF" w:rsidRPr="00475EB3" w:rsidRDefault="00F005FF" w:rsidP="00475EB3">
            <w:pPr>
              <w:pStyle w:val="HeaderEbene1"/>
              <w:rPr>
                <w:rFonts w:ascii="LMMathItalic8-Regular" w:eastAsia="LMMathItalic8-Regular" w:hint="eastAsia"/>
                <w:b/>
                <w:bCs w:val="0"/>
                <w:i/>
                <w:iCs/>
              </w:rPr>
            </w:pPr>
            <w:proofErr w:type="spellStart"/>
            <w:r w:rsidRPr="00475EB3">
              <w:rPr>
                <w:rFonts w:ascii="LMMathItalic8-Regular" w:eastAsia="LMMathItalic8-Regular" w:hint="eastAsia"/>
                <w:b/>
                <w:bCs w:val="0"/>
                <w:i/>
                <w:iCs/>
              </w:rPr>
              <w:t>KW</w:t>
            </w:r>
            <w:r w:rsidR="008F2F63" w:rsidRPr="00475EB3">
              <w:rPr>
                <w:rFonts w:ascii="LMMathItalic8-Regular" w:eastAsia="LMMathItalic8-Regular" w:hint="eastAsia"/>
                <w:b/>
                <w:bCs w:val="0"/>
                <w:i/>
                <w:iCs/>
              </w:rPr>
              <w:t>_j</w:t>
            </w:r>
            <w:proofErr w:type="spellEnd"/>
          </w:p>
        </w:tc>
        <w:tc>
          <w:tcPr>
            <w:tcW w:w="709" w:type="dxa"/>
            <w:vAlign w:val="center"/>
          </w:tcPr>
          <w:p w14:paraId="529C6962" w14:textId="77777777" w:rsidR="00F005FF" w:rsidRPr="00475EB3" w:rsidRDefault="00F005FF" w:rsidP="00475EB3">
            <w:pPr>
              <w:pStyle w:val="HeaderEbene1"/>
              <w:rPr>
                <w:rFonts w:ascii="LMMathItalic8-Regular" w:eastAsia="LMMathItalic8-Regular" w:hint="eastAsia"/>
                <w:b/>
                <w:bCs w:val="0"/>
                <w:i/>
                <w:iCs/>
              </w:rPr>
            </w:pPr>
            <w:r w:rsidRPr="00475EB3">
              <w:rPr>
                <w:rFonts w:ascii="LMMathItalic8-Regular" w:eastAsia="LMMathItalic8-Regular" w:hint="eastAsia"/>
                <w:b/>
                <w:bCs w:val="0"/>
                <w:i/>
                <w:iCs/>
                <w:noProof/>
                <w:lang w:eastAsia="de-DE"/>
              </w:rPr>
              <w:drawing>
                <wp:inline distT="0" distB="0" distL="0" distR="0" wp14:anchorId="3115C688" wp14:editId="2B6E2D11">
                  <wp:extent cx="252000" cy="234000"/>
                  <wp:effectExtent l="0" t="0" r="0" b="0"/>
                  <wp:docPr id="8" name="Grafik 8" title="$\tilde{x}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chneider118\AppData\Local\Microsoft\Windows\INetCache\Content.Word\FormelTildex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000" cy="234000"/>
                          </a:xfrm>
                          <a:prstGeom prst="rect">
                            <a:avLst/>
                          </a:prstGeom>
                          <a:noFill/>
                          <a:ln>
                            <a:noFill/>
                          </a:ln>
                        </pic:spPr>
                      </pic:pic>
                    </a:graphicData>
                  </a:graphic>
                </wp:inline>
              </w:drawing>
            </w:r>
          </w:p>
        </w:tc>
      </w:tr>
      <w:tr w:rsidR="00F005FF" w:rsidRPr="00284F0C" w14:paraId="1705480A" w14:textId="77777777" w:rsidTr="003B6A0E">
        <w:tc>
          <w:tcPr>
            <w:tcW w:w="846" w:type="dxa"/>
          </w:tcPr>
          <w:p w14:paraId="36804577" w14:textId="77777777" w:rsidR="00F005FF" w:rsidRPr="00284F0C" w:rsidRDefault="00F005FF" w:rsidP="00AC7F6B">
            <w:pPr>
              <w:spacing w:after="0"/>
              <w:rPr>
                <w:rFonts w:eastAsia="LMMathItalic8-Regular" w:cstheme="minorHAnsi"/>
                <w:iCs/>
              </w:rPr>
            </w:pPr>
            <w:r>
              <w:rPr>
                <w:rFonts w:eastAsia="LMMathItalic8-Regular" w:cstheme="minorHAnsi"/>
                <w:iCs/>
              </w:rPr>
              <w:t>1</w:t>
            </w:r>
          </w:p>
        </w:tc>
        <w:tc>
          <w:tcPr>
            <w:tcW w:w="850" w:type="dxa"/>
          </w:tcPr>
          <w:p w14:paraId="71F5C90F" w14:textId="77777777" w:rsidR="00F005FF" w:rsidRPr="00284F0C" w:rsidRDefault="00F005FF" w:rsidP="00AC7F6B">
            <w:pPr>
              <w:spacing w:after="0"/>
              <w:rPr>
                <w:rFonts w:eastAsia="LMMathItalic8-Regular" w:cstheme="minorHAnsi"/>
                <w:iCs/>
              </w:rPr>
            </w:pPr>
            <w:r>
              <w:rPr>
                <w:rFonts w:eastAsia="LMMathItalic8-Regular" w:cstheme="minorHAnsi"/>
                <w:iCs/>
              </w:rPr>
              <w:t>20</w:t>
            </w:r>
          </w:p>
        </w:tc>
        <w:tc>
          <w:tcPr>
            <w:tcW w:w="709" w:type="dxa"/>
          </w:tcPr>
          <w:p w14:paraId="7D2F34B0" w14:textId="77777777" w:rsidR="00F005FF" w:rsidRPr="00284F0C" w:rsidRDefault="00F005FF" w:rsidP="00AC7F6B">
            <w:pPr>
              <w:spacing w:after="0"/>
              <w:rPr>
                <w:rFonts w:eastAsia="LMMathItalic8-Regular" w:cstheme="minorHAnsi"/>
                <w:iCs/>
              </w:rPr>
            </w:pPr>
            <w:r>
              <w:rPr>
                <w:rFonts w:eastAsia="LMMathItalic8-Regular" w:cstheme="minorHAnsi"/>
                <w:iCs/>
              </w:rPr>
              <w:t>2</w:t>
            </w:r>
          </w:p>
        </w:tc>
      </w:tr>
      <w:tr w:rsidR="00F005FF" w:rsidRPr="00284F0C" w14:paraId="5C837B7A" w14:textId="77777777" w:rsidTr="003B6A0E">
        <w:tc>
          <w:tcPr>
            <w:tcW w:w="846" w:type="dxa"/>
          </w:tcPr>
          <w:p w14:paraId="40A9641A" w14:textId="77777777" w:rsidR="00F005FF" w:rsidRPr="00284F0C" w:rsidRDefault="00F005FF" w:rsidP="00AC7F6B">
            <w:pPr>
              <w:spacing w:after="0"/>
              <w:rPr>
                <w:rFonts w:eastAsia="LMMathItalic8-Regular" w:cstheme="minorHAnsi"/>
                <w:iCs/>
              </w:rPr>
            </w:pPr>
            <w:r>
              <w:rPr>
                <w:rFonts w:eastAsia="LMMathItalic8-Regular" w:cstheme="minorHAnsi"/>
                <w:iCs/>
              </w:rPr>
              <w:t>2</w:t>
            </w:r>
          </w:p>
        </w:tc>
        <w:tc>
          <w:tcPr>
            <w:tcW w:w="850" w:type="dxa"/>
          </w:tcPr>
          <w:p w14:paraId="3D720353" w14:textId="77777777" w:rsidR="00F005FF" w:rsidRPr="00284F0C" w:rsidRDefault="00F005FF" w:rsidP="00AC7F6B">
            <w:pPr>
              <w:spacing w:after="0"/>
              <w:rPr>
                <w:rFonts w:eastAsia="LMMathItalic8-Regular" w:cstheme="minorHAnsi"/>
                <w:iCs/>
              </w:rPr>
            </w:pPr>
            <w:r>
              <w:rPr>
                <w:rFonts w:eastAsia="LMMathItalic8-Regular" w:cstheme="minorHAnsi"/>
                <w:iCs/>
              </w:rPr>
              <w:t>17</w:t>
            </w:r>
          </w:p>
        </w:tc>
        <w:tc>
          <w:tcPr>
            <w:tcW w:w="709" w:type="dxa"/>
          </w:tcPr>
          <w:p w14:paraId="59F664BD" w14:textId="77777777" w:rsidR="00F005FF" w:rsidRPr="00284F0C" w:rsidRDefault="00F005FF" w:rsidP="00AC7F6B">
            <w:pPr>
              <w:spacing w:after="0"/>
              <w:rPr>
                <w:rFonts w:eastAsia="LMMathItalic8-Regular" w:cstheme="minorHAnsi"/>
                <w:iCs/>
              </w:rPr>
            </w:pPr>
            <w:r>
              <w:rPr>
                <w:rFonts w:eastAsia="LMMathItalic8-Regular" w:cstheme="minorHAnsi"/>
                <w:iCs/>
              </w:rPr>
              <w:t>3</w:t>
            </w:r>
          </w:p>
        </w:tc>
      </w:tr>
      <w:tr w:rsidR="00F005FF" w:rsidRPr="00284F0C" w14:paraId="244B597A" w14:textId="77777777" w:rsidTr="003B6A0E">
        <w:tc>
          <w:tcPr>
            <w:tcW w:w="846" w:type="dxa"/>
          </w:tcPr>
          <w:p w14:paraId="3B24E8D6" w14:textId="77777777" w:rsidR="00F005FF" w:rsidRPr="00284F0C" w:rsidRDefault="00F005FF" w:rsidP="00AC7F6B">
            <w:pPr>
              <w:spacing w:after="0"/>
              <w:rPr>
                <w:rFonts w:eastAsia="LMMathItalic8-Regular" w:cstheme="minorHAnsi"/>
                <w:iCs/>
              </w:rPr>
            </w:pPr>
            <w:r>
              <w:rPr>
                <w:rFonts w:eastAsia="LMMathItalic8-Regular" w:cstheme="minorHAnsi"/>
                <w:iCs/>
              </w:rPr>
              <w:t>3</w:t>
            </w:r>
          </w:p>
        </w:tc>
        <w:tc>
          <w:tcPr>
            <w:tcW w:w="850" w:type="dxa"/>
          </w:tcPr>
          <w:p w14:paraId="12053AB4" w14:textId="77777777" w:rsidR="00F005FF" w:rsidRPr="00284F0C" w:rsidRDefault="00F005FF" w:rsidP="00AC7F6B">
            <w:pPr>
              <w:spacing w:after="0"/>
              <w:rPr>
                <w:rFonts w:eastAsia="LMMathItalic8-Regular" w:cstheme="minorHAnsi"/>
                <w:iCs/>
              </w:rPr>
            </w:pPr>
            <w:r>
              <w:rPr>
                <w:rFonts w:eastAsia="LMMathItalic8-Regular" w:cstheme="minorHAnsi"/>
                <w:iCs/>
              </w:rPr>
              <w:t>18</w:t>
            </w:r>
          </w:p>
        </w:tc>
        <w:tc>
          <w:tcPr>
            <w:tcW w:w="709" w:type="dxa"/>
          </w:tcPr>
          <w:p w14:paraId="6DA9C083" w14:textId="77777777" w:rsidR="00F005FF" w:rsidRPr="00284F0C" w:rsidRDefault="00F005FF" w:rsidP="00AC7F6B">
            <w:pPr>
              <w:spacing w:after="0"/>
              <w:rPr>
                <w:rFonts w:eastAsia="LMMathItalic8-Regular" w:cstheme="minorHAnsi"/>
                <w:iCs/>
              </w:rPr>
            </w:pPr>
            <w:r>
              <w:rPr>
                <w:rFonts w:eastAsia="LMMathItalic8-Regular" w:cstheme="minorHAnsi"/>
                <w:iCs/>
              </w:rPr>
              <w:t>4</w:t>
            </w:r>
          </w:p>
        </w:tc>
      </w:tr>
      <w:tr w:rsidR="00F005FF" w:rsidRPr="00284F0C" w14:paraId="5D603036" w14:textId="77777777" w:rsidTr="003B6A0E">
        <w:tc>
          <w:tcPr>
            <w:tcW w:w="846" w:type="dxa"/>
          </w:tcPr>
          <w:p w14:paraId="79B468C5" w14:textId="77777777" w:rsidR="00F005FF" w:rsidRPr="00284F0C" w:rsidRDefault="00F005FF" w:rsidP="00AC7F6B">
            <w:pPr>
              <w:spacing w:after="0"/>
              <w:rPr>
                <w:rFonts w:eastAsia="LMMathItalic8-Regular" w:cstheme="minorHAnsi"/>
                <w:iCs/>
              </w:rPr>
            </w:pPr>
            <w:r>
              <w:rPr>
                <w:rFonts w:eastAsia="LMMathItalic8-Regular" w:cstheme="minorHAnsi"/>
                <w:iCs/>
              </w:rPr>
              <w:t>4</w:t>
            </w:r>
          </w:p>
        </w:tc>
        <w:tc>
          <w:tcPr>
            <w:tcW w:w="850" w:type="dxa"/>
          </w:tcPr>
          <w:p w14:paraId="19244A66" w14:textId="77777777" w:rsidR="00F005FF" w:rsidRPr="00284F0C" w:rsidRDefault="00F005FF" w:rsidP="00AC7F6B">
            <w:pPr>
              <w:spacing w:after="0"/>
              <w:rPr>
                <w:rFonts w:eastAsia="LMMathItalic8-Regular" w:cstheme="minorHAnsi"/>
                <w:iCs/>
              </w:rPr>
            </w:pPr>
            <w:r>
              <w:rPr>
                <w:rFonts w:eastAsia="LMMathItalic8-Regular" w:cstheme="minorHAnsi"/>
                <w:iCs/>
              </w:rPr>
              <w:t>25</w:t>
            </w:r>
          </w:p>
        </w:tc>
        <w:tc>
          <w:tcPr>
            <w:tcW w:w="709" w:type="dxa"/>
          </w:tcPr>
          <w:p w14:paraId="2046F636" w14:textId="77777777" w:rsidR="00F005FF" w:rsidRPr="00284F0C" w:rsidRDefault="00F005FF" w:rsidP="00AC7F6B">
            <w:pPr>
              <w:spacing w:after="0"/>
              <w:rPr>
                <w:rFonts w:eastAsia="LMMathItalic8-Regular" w:cstheme="minorHAnsi"/>
                <w:iCs/>
              </w:rPr>
            </w:pPr>
            <w:r>
              <w:rPr>
                <w:rFonts w:eastAsia="LMMathItalic8-Regular" w:cstheme="minorHAnsi"/>
                <w:iCs/>
              </w:rPr>
              <w:t>4</w:t>
            </w:r>
          </w:p>
        </w:tc>
      </w:tr>
      <w:tr w:rsidR="00F005FF" w:rsidRPr="00284F0C" w14:paraId="710E6F58" w14:textId="77777777" w:rsidTr="003B6A0E">
        <w:tc>
          <w:tcPr>
            <w:tcW w:w="846" w:type="dxa"/>
          </w:tcPr>
          <w:p w14:paraId="4E26631B" w14:textId="77777777" w:rsidR="00F005FF" w:rsidRPr="00284F0C" w:rsidRDefault="00F005FF" w:rsidP="00AC7F6B">
            <w:pPr>
              <w:spacing w:after="0"/>
              <w:rPr>
                <w:rFonts w:eastAsia="LMMathItalic8-Regular" w:cstheme="minorHAnsi"/>
                <w:iCs/>
              </w:rPr>
            </w:pPr>
            <w:r>
              <w:rPr>
                <w:rFonts w:eastAsia="LMMathItalic8-Regular" w:cstheme="minorHAnsi"/>
                <w:iCs/>
              </w:rPr>
              <w:t>5</w:t>
            </w:r>
          </w:p>
        </w:tc>
        <w:tc>
          <w:tcPr>
            <w:tcW w:w="850" w:type="dxa"/>
          </w:tcPr>
          <w:p w14:paraId="31B4D455" w14:textId="77777777" w:rsidR="00F005FF" w:rsidRPr="00284F0C" w:rsidRDefault="00F005FF" w:rsidP="00AC7F6B">
            <w:pPr>
              <w:spacing w:after="0"/>
              <w:rPr>
                <w:rFonts w:eastAsia="LMMathItalic8-Regular" w:cstheme="minorHAnsi"/>
                <w:iCs/>
              </w:rPr>
            </w:pPr>
            <w:r>
              <w:rPr>
                <w:rFonts w:eastAsia="LMMathItalic8-Regular" w:cstheme="minorHAnsi"/>
                <w:iCs/>
              </w:rPr>
              <w:t>19</w:t>
            </w:r>
          </w:p>
        </w:tc>
        <w:tc>
          <w:tcPr>
            <w:tcW w:w="709" w:type="dxa"/>
          </w:tcPr>
          <w:p w14:paraId="01428C56" w14:textId="77777777" w:rsidR="00F005FF" w:rsidRPr="00284F0C" w:rsidRDefault="00F005FF" w:rsidP="00AC7F6B">
            <w:pPr>
              <w:spacing w:after="0"/>
              <w:rPr>
                <w:rFonts w:eastAsia="LMMathItalic8-Regular" w:cstheme="minorHAnsi"/>
                <w:iCs/>
              </w:rPr>
            </w:pPr>
            <w:r>
              <w:rPr>
                <w:rFonts w:eastAsia="LMMathItalic8-Regular" w:cstheme="minorHAnsi"/>
                <w:iCs/>
              </w:rPr>
              <w:t>5</w:t>
            </w:r>
          </w:p>
        </w:tc>
      </w:tr>
      <w:tr w:rsidR="00F005FF" w:rsidRPr="00284F0C" w14:paraId="4AA4405D" w14:textId="77777777" w:rsidTr="003B6A0E">
        <w:tc>
          <w:tcPr>
            <w:tcW w:w="846" w:type="dxa"/>
          </w:tcPr>
          <w:p w14:paraId="51D27456" w14:textId="77777777" w:rsidR="00F005FF" w:rsidRPr="00284F0C" w:rsidRDefault="00F005FF" w:rsidP="00AC7F6B">
            <w:pPr>
              <w:spacing w:after="0"/>
              <w:rPr>
                <w:rFonts w:eastAsia="LMMathItalic8-Regular" w:cstheme="minorHAnsi"/>
                <w:iCs/>
              </w:rPr>
            </w:pPr>
            <w:r>
              <w:rPr>
                <w:rFonts w:eastAsia="LMMathItalic8-Regular" w:cstheme="minorHAnsi"/>
                <w:iCs/>
              </w:rPr>
              <w:t>6</w:t>
            </w:r>
          </w:p>
        </w:tc>
        <w:tc>
          <w:tcPr>
            <w:tcW w:w="850" w:type="dxa"/>
          </w:tcPr>
          <w:p w14:paraId="11C5E5E1" w14:textId="77777777" w:rsidR="00F005FF" w:rsidRPr="00284F0C" w:rsidRDefault="00F005FF" w:rsidP="00AC7F6B">
            <w:pPr>
              <w:spacing w:after="0"/>
              <w:rPr>
                <w:rFonts w:eastAsia="LMMathItalic8-Regular" w:cstheme="minorHAnsi"/>
                <w:iCs/>
              </w:rPr>
            </w:pPr>
            <w:r>
              <w:rPr>
                <w:rFonts w:eastAsia="LMMathItalic8-Regular" w:cstheme="minorHAnsi"/>
                <w:iCs/>
              </w:rPr>
              <w:t>16</w:t>
            </w:r>
          </w:p>
        </w:tc>
        <w:tc>
          <w:tcPr>
            <w:tcW w:w="709" w:type="dxa"/>
          </w:tcPr>
          <w:p w14:paraId="7010AC05" w14:textId="77777777" w:rsidR="00F005FF" w:rsidRPr="00284F0C" w:rsidRDefault="00F005FF" w:rsidP="00AC7F6B">
            <w:pPr>
              <w:spacing w:after="0"/>
              <w:rPr>
                <w:rFonts w:eastAsia="LMMathItalic8-Regular" w:cstheme="minorHAnsi"/>
                <w:iCs/>
              </w:rPr>
            </w:pPr>
            <w:r>
              <w:rPr>
                <w:rFonts w:eastAsia="LMMathItalic8-Regular" w:cstheme="minorHAnsi"/>
                <w:iCs/>
              </w:rPr>
              <w:t>10</w:t>
            </w:r>
          </w:p>
        </w:tc>
      </w:tr>
      <w:tr w:rsidR="00F005FF" w:rsidRPr="00284F0C" w14:paraId="236C6D63" w14:textId="77777777" w:rsidTr="003B6A0E">
        <w:tc>
          <w:tcPr>
            <w:tcW w:w="846" w:type="dxa"/>
          </w:tcPr>
          <w:p w14:paraId="1A461611" w14:textId="77777777" w:rsidR="00F005FF" w:rsidRPr="00284F0C" w:rsidRDefault="00F005FF" w:rsidP="00AC7F6B">
            <w:pPr>
              <w:spacing w:after="0"/>
              <w:rPr>
                <w:rFonts w:eastAsia="LMMathItalic8-Regular" w:cstheme="minorHAnsi"/>
                <w:iCs/>
              </w:rPr>
            </w:pPr>
            <w:r>
              <w:rPr>
                <w:rFonts w:eastAsia="LMMathItalic8-Regular" w:cstheme="minorHAnsi"/>
                <w:iCs/>
              </w:rPr>
              <w:t>7</w:t>
            </w:r>
          </w:p>
        </w:tc>
        <w:tc>
          <w:tcPr>
            <w:tcW w:w="850" w:type="dxa"/>
          </w:tcPr>
          <w:p w14:paraId="0DC93B55" w14:textId="77777777" w:rsidR="00F005FF" w:rsidRPr="00284F0C" w:rsidRDefault="00F005FF" w:rsidP="00AC7F6B">
            <w:pPr>
              <w:spacing w:after="0"/>
              <w:rPr>
                <w:rFonts w:eastAsia="LMMathItalic8-Regular" w:cstheme="minorHAnsi"/>
                <w:iCs/>
              </w:rPr>
            </w:pPr>
            <w:r>
              <w:rPr>
                <w:rFonts w:eastAsia="LMMathItalic8-Regular" w:cstheme="minorHAnsi"/>
                <w:iCs/>
              </w:rPr>
              <w:t>22</w:t>
            </w:r>
          </w:p>
        </w:tc>
        <w:tc>
          <w:tcPr>
            <w:tcW w:w="709" w:type="dxa"/>
          </w:tcPr>
          <w:p w14:paraId="7BF5E558" w14:textId="77777777" w:rsidR="00F005FF" w:rsidRPr="00284F0C" w:rsidRDefault="00F005FF" w:rsidP="00AC7F6B">
            <w:pPr>
              <w:spacing w:after="0"/>
              <w:rPr>
                <w:rFonts w:eastAsia="LMMathItalic8-Regular" w:cstheme="minorHAnsi"/>
                <w:iCs/>
              </w:rPr>
            </w:pPr>
            <w:r>
              <w:rPr>
                <w:rFonts w:eastAsia="LMMathItalic8-Regular" w:cstheme="minorHAnsi"/>
                <w:iCs/>
              </w:rPr>
              <w:t>12</w:t>
            </w:r>
          </w:p>
        </w:tc>
      </w:tr>
      <w:tr w:rsidR="00F005FF" w:rsidRPr="00284F0C" w14:paraId="416A192C" w14:textId="77777777" w:rsidTr="003B6A0E">
        <w:tc>
          <w:tcPr>
            <w:tcW w:w="846" w:type="dxa"/>
          </w:tcPr>
          <w:p w14:paraId="11AD31BB" w14:textId="77777777" w:rsidR="00F005FF" w:rsidRPr="00065DCB" w:rsidRDefault="00F005FF" w:rsidP="00AC7F6B">
            <w:pPr>
              <w:spacing w:after="0"/>
              <w:rPr>
                <w:rFonts w:eastAsia="LMMathItalic8-Regular" w:cstheme="minorHAnsi"/>
                <w:b/>
                <w:iCs/>
              </w:rPr>
            </w:pPr>
            <w:r w:rsidRPr="00065DCB">
              <w:rPr>
                <w:rFonts w:eastAsia="LMMathItalic8-Regular" w:cstheme="minorHAnsi"/>
                <w:b/>
                <w:iCs/>
              </w:rPr>
              <w:t>8</w:t>
            </w:r>
          </w:p>
        </w:tc>
        <w:tc>
          <w:tcPr>
            <w:tcW w:w="850" w:type="dxa"/>
          </w:tcPr>
          <w:p w14:paraId="3C598057" w14:textId="77777777" w:rsidR="00F005FF" w:rsidRPr="00065DCB" w:rsidRDefault="00F005FF" w:rsidP="00AC7F6B">
            <w:pPr>
              <w:spacing w:after="0"/>
              <w:rPr>
                <w:rFonts w:eastAsia="LMMathItalic8-Regular" w:cstheme="minorHAnsi"/>
                <w:b/>
                <w:iCs/>
              </w:rPr>
            </w:pPr>
            <w:r w:rsidRPr="00065DCB">
              <w:rPr>
                <w:rFonts w:eastAsia="LMMathItalic8-Regular" w:cstheme="minorHAnsi"/>
                <w:b/>
                <w:iCs/>
              </w:rPr>
              <w:t>21</w:t>
            </w:r>
          </w:p>
        </w:tc>
        <w:tc>
          <w:tcPr>
            <w:tcW w:w="709" w:type="dxa"/>
          </w:tcPr>
          <w:p w14:paraId="509D664B" w14:textId="77777777" w:rsidR="00F005FF" w:rsidRPr="00065DCB" w:rsidRDefault="00F005FF" w:rsidP="00AC7F6B">
            <w:pPr>
              <w:spacing w:after="0"/>
              <w:rPr>
                <w:rFonts w:eastAsia="LMMathItalic8-Regular" w:cstheme="minorHAnsi"/>
                <w:b/>
                <w:iCs/>
              </w:rPr>
            </w:pPr>
            <w:r w:rsidRPr="00065DCB">
              <w:rPr>
                <w:rFonts w:eastAsia="LMMathItalic8-Regular" w:cstheme="minorHAnsi"/>
                <w:b/>
                <w:iCs/>
              </w:rPr>
              <w:t>13</w:t>
            </w:r>
          </w:p>
        </w:tc>
      </w:tr>
      <w:tr w:rsidR="00F005FF" w:rsidRPr="00284F0C" w14:paraId="5CC2ABFD" w14:textId="77777777" w:rsidTr="003B6A0E">
        <w:tc>
          <w:tcPr>
            <w:tcW w:w="846" w:type="dxa"/>
          </w:tcPr>
          <w:p w14:paraId="1E54833B" w14:textId="77777777" w:rsidR="00F005FF" w:rsidRPr="00284F0C" w:rsidRDefault="00F005FF" w:rsidP="00AC7F6B">
            <w:pPr>
              <w:spacing w:after="0"/>
              <w:rPr>
                <w:rFonts w:eastAsia="LMMathItalic8-Regular" w:cstheme="minorHAnsi"/>
                <w:iCs/>
              </w:rPr>
            </w:pPr>
            <w:r>
              <w:rPr>
                <w:rFonts w:eastAsia="LMMathItalic8-Regular" w:cstheme="minorHAnsi"/>
                <w:iCs/>
              </w:rPr>
              <w:t>9</w:t>
            </w:r>
          </w:p>
        </w:tc>
        <w:tc>
          <w:tcPr>
            <w:tcW w:w="850" w:type="dxa"/>
          </w:tcPr>
          <w:p w14:paraId="2B3B2489" w14:textId="77777777" w:rsidR="00F005FF" w:rsidRPr="00284F0C" w:rsidRDefault="00F005FF" w:rsidP="00AC7F6B">
            <w:pPr>
              <w:spacing w:after="0"/>
              <w:rPr>
                <w:rFonts w:eastAsia="LMMathItalic8-Regular" w:cstheme="minorHAnsi"/>
                <w:iCs/>
              </w:rPr>
            </w:pPr>
            <w:r>
              <w:rPr>
                <w:rFonts w:eastAsia="LMMathItalic8-Regular" w:cstheme="minorHAnsi"/>
                <w:iCs/>
              </w:rPr>
              <w:t>15</w:t>
            </w:r>
          </w:p>
        </w:tc>
        <w:tc>
          <w:tcPr>
            <w:tcW w:w="709" w:type="dxa"/>
          </w:tcPr>
          <w:p w14:paraId="16F554CB" w14:textId="77777777" w:rsidR="00F005FF" w:rsidRPr="00284F0C" w:rsidRDefault="00F005FF" w:rsidP="00AC7F6B">
            <w:pPr>
              <w:spacing w:after="0"/>
              <w:rPr>
                <w:rFonts w:eastAsia="LMMathItalic8-Regular" w:cstheme="minorHAnsi"/>
                <w:iCs/>
              </w:rPr>
            </w:pPr>
            <w:r>
              <w:rPr>
                <w:rFonts w:eastAsia="LMMathItalic8-Regular" w:cstheme="minorHAnsi"/>
                <w:iCs/>
              </w:rPr>
              <w:t>22</w:t>
            </w:r>
          </w:p>
        </w:tc>
      </w:tr>
      <w:tr w:rsidR="00F005FF" w:rsidRPr="00284F0C" w14:paraId="0E09ED69" w14:textId="77777777" w:rsidTr="003B6A0E">
        <w:tc>
          <w:tcPr>
            <w:tcW w:w="846" w:type="dxa"/>
          </w:tcPr>
          <w:p w14:paraId="334CE440" w14:textId="77777777" w:rsidR="00F005FF" w:rsidRPr="00284F0C" w:rsidRDefault="00F005FF" w:rsidP="00AC7F6B">
            <w:pPr>
              <w:spacing w:after="0"/>
              <w:rPr>
                <w:rFonts w:eastAsia="LMMathItalic8-Regular" w:cstheme="minorHAnsi"/>
                <w:iCs/>
              </w:rPr>
            </w:pPr>
            <w:r>
              <w:rPr>
                <w:rFonts w:eastAsia="LMMathItalic8-Regular" w:cstheme="minorHAnsi"/>
                <w:iCs/>
              </w:rPr>
              <w:t>10</w:t>
            </w:r>
          </w:p>
        </w:tc>
        <w:tc>
          <w:tcPr>
            <w:tcW w:w="850" w:type="dxa"/>
          </w:tcPr>
          <w:p w14:paraId="27DD2ED6" w14:textId="77777777" w:rsidR="00F005FF" w:rsidRPr="00284F0C" w:rsidRDefault="00F005FF" w:rsidP="00AC7F6B">
            <w:pPr>
              <w:spacing w:after="0"/>
              <w:rPr>
                <w:rFonts w:eastAsia="LMMathItalic8-Regular" w:cstheme="minorHAnsi"/>
                <w:iCs/>
              </w:rPr>
            </w:pPr>
            <w:r>
              <w:rPr>
                <w:rFonts w:eastAsia="LMMathItalic8-Regular" w:cstheme="minorHAnsi"/>
                <w:iCs/>
              </w:rPr>
              <w:t>23</w:t>
            </w:r>
          </w:p>
        </w:tc>
        <w:tc>
          <w:tcPr>
            <w:tcW w:w="709" w:type="dxa"/>
          </w:tcPr>
          <w:p w14:paraId="6B5A9B6F" w14:textId="77777777" w:rsidR="00F005FF" w:rsidRPr="00284F0C" w:rsidRDefault="00F005FF" w:rsidP="00AC7F6B">
            <w:pPr>
              <w:spacing w:after="0"/>
              <w:rPr>
                <w:rFonts w:eastAsia="LMMathItalic8-Regular" w:cstheme="minorHAnsi"/>
                <w:iCs/>
              </w:rPr>
            </w:pPr>
            <w:r>
              <w:rPr>
                <w:rFonts w:eastAsia="LMMathItalic8-Regular" w:cstheme="minorHAnsi"/>
                <w:iCs/>
              </w:rPr>
              <w:t>22</w:t>
            </w:r>
          </w:p>
        </w:tc>
      </w:tr>
      <w:tr w:rsidR="00F005FF" w:rsidRPr="00284F0C" w14:paraId="4671899E" w14:textId="77777777" w:rsidTr="003B6A0E">
        <w:tc>
          <w:tcPr>
            <w:tcW w:w="846" w:type="dxa"/>
          </w:tcPr>
          <w:p w14:paraId="2DE580D4" w14:textId="77777777" w:rsidR="00F005FF" w:rsidRPr="00284F0C" w:rsidRDefault="00F005FF" w:rsidP="00AC7F6B">
            <w:pPr>
              <w:spacing w:after="0"/>
              <w:rPr>
                <w:rFonts w:eastAsia="LMMathItalic8-Regular" w:cstheme="minorHAnsi"/>
                <w:iCs/>
              </w:rPr>
            </w:pPr>
            <w:r>
              <w:rPr>
                <w:rFonts w:eastAsia="LMMathItalic8-Regular" w:cstheme="minorHAnsi"/>
                <w:iCs/>
              </w:rPr>
              <w:t>11</w:t>
            </w:r>
          </w:p>
        </w:tc>
        <w:tc>
          <w:tcPr>
            <w:tcW w:w="850" w:type="dxa"/>
          </w:tcPr>
          <w:p w14:paraId="588C1AE2" w14:textId="77777777" w:rsidR="00F005FF" w:rsidRPr="00284F0C" w:rsidRDefault="00F005FF" w:rsidP="00AC7F6B">
            <w:pPr>
              <w:spacing w:after="0"/>
              <w:rPr>
                <w:rFonts w:eastAsia="LMMathItalic8-Regular" w:cstheme="minorHAnsi"/>
                <w:iCs/>
              </w:rPr>
            </w:pPr>
            <w:r>
              <w:rPr>
                <w:rFonts w:eastAsia="LMMathItalic8-Regular" w:cstheme="minorHAnsi"/>
                <w:iCs/>
              </w:rPr>
              <w:t>24</w:t>
            </w:r>
          </w:p>
        </w:tc>
        <w:tc>
          <w:tcPr>
            <w:tcW w:w="709" w:type="dxa"/>
          </w:tcPr>
          <w:p w14:paraId="11F03016" w14:textId="77777777" w:rsidR="00F005FF" w:rsidRPr="00284F0C" w:rsidRDefault="00F005FF" w:rsidP="00AC7F6B">
            <w:pPr>
              <w:spacing w:after="0"/>
              <w:rPr>
                <w:rFonts w:eastAsia="LMMathItalic8-Regular" w:cstheme="minorHAnsi"/>
                <w:iCs/>
              </w:rPr>
            </w:pPr>
            <w:r>
              <w:rPr>
                <w:rFonts w:eastAsia="LMMathItalic8-Regular" w:cstheme="minorHAnsi"/>
                <w:iCs/>
              </w:rPr>
              <w:t>27</w:t>
            </w:r>
          </w:p>
        </w:tc>
      </w:tr>
      <w:tr w:rsidR="00F005FF" w:rsidRPr="00284F0C" w14:paraId="3B0F3372" w14:textId="77777777" w:rsidTr="003B6A0E">
        <w:tc>
          <w:tcPr>
            <w:tcW w:w="846" w:type="dxa"/>
          </w:tcPr>
          <w:p w14:paraId="0CB95322" w14:textId="77777777" w:rsidR="00F005FF" w:rsidRPr="00284F0C" w:rsidRDefault="00F005FF" w:rsidP="00AC7F6B">
            <w:pPr>
              <w:spacing w:after="0"/>
              <w:rPr>
                <w:rFonts w:eastAsia="LMMathItalic8-Regular" w:cstheme="minorHAnsi"/>
                <w:iCs/>
              </w:rPr>
            </w:pPr>
            <w:r>
              <w:rPr>
                <w:rFonts w:eastAsia="LMMathItalic8-Regular" w:cstheme="minorHAnsi"/>
                <w:iCs/>
              </w:rPr>
              <w:t>12</w:t>
            </w:r>
          </w:p>
        </w:tc>
        <w:tc>
          <w:tcPr>
            <w:tcW w:w="850" w:type="dxa"/>
          </w:tcPr>
          <w:p w14:paraId="3CB705EF" w14:textId="77777777" w:rsidR="00F005FF" w:rsidRPr="00284F0C" w:rsidRDefault="00F005FF" w:rsidP="00AC7F6B">
            <w:pPr>
              <w:spacing w:after="0"/>
              <w:rPr>
                <w:rFonts w:eastAsia="LMMathItalic8-Regular" w:cstheme="minorHAnsi"/>
                <w:iCs/>
              </w:rPr>
            </w:pPr>
            <w:r>
              <w:rPr>
                <w:rFonts w:eastAsia="LMMathItalic8-Regular" w:cstheme="minorHAnsi"/>
                <w:iCs/>
              </w:rPr>
              <w:t>11</w:t>
            </w:r>
          </w:p>
        </w:tc>
        <w:tc>
          <w:tcPr>
            <w:tcW w:w="709" w:type="dxa"/>
          </w:tcPr>
          <w:p w14:paraId="546B7FB5" w14:textId="77777777" w:rsidR="00F005FF" w:rsidRPr="00284F0C" w:rsidRDefault="00F005FF" w:rsidP="00AC7F6B">
            <w:pPr>
              <w:spacing w:after="0"/>
              <w:rPr>
                <w:rFonts w:eastAsia="LMMathItalic8-Regular" w:cstheme="minorHAnsi"/>
                <w:iCs/>
              </w:rPr>
            </w:pPr>
            <w:r>
              <w:rPr>
                <w:rFonts w:eastAsia="LMMathItalic8-Regular" w:cstheme="minorHAnsi"/>
                <w:iCs/>
              </w:rPr>
              <w:t>28</w:t>
            </w:r>
          </w:p>
        </w:tc>
      </w:tr>
      <w:tr w:rsidR="00F005FF" w:rsidRPr="00284F0C" w14:paraId="70CC6655" w14:textId="77777777" w:rsidTr="003B6A0E">
        <w:tc>
          <w:tcPr>
            <w:tcW w:w="846" w:type="dxa"/>
          </w:tcPr>
          <w:p w14:paraId="51357D72" w14:textId="77777777" w:rsidR="00F005FF" w:rsidRPr="00284F0C" w:rsidRDefault="00F005FF" w:rsidP="00AC7F6B">
            <w:pPr>
              <w:spacing w:after="0"/>
              <w:rPr>
                <w:rFonts w:eastAsia="LMMathItalic8-Regular" w:cstheme="minorHAnsi"/>
                <w:iCs/>
              </w:rPr>
            </w:pPr>
            <w:r>
              <w:rPr>
                <w:rFonts w:eastAsia="LMMathItalic8-Regular" w:cstheme="minorHAnsi"/>
                <w:iCs/>
              </w:rPr>
              <w:t>13</w:t>
            </w:r>
          </w:p>
        </w:tc>
        <w:tc>
          <w:tcPr>
            <w:tcW w:w="850" w:type="dxa"/>
          </w:tcPr>
          <w:p w14:paraId="0C1A60E0" w14:textId="77777777" w:rsidR="00F005FF" w:rsidRPr="00284F0C" w:rsidRDefault="00F005FF" w:rsidP="00AC7F6B">
            <w:pPr>
              <w:spacing w:after="0"/>
              <w:rPr>
                <w:rFonts w:eastAsia="LMMathItalic8-Regular" w:cstheme="minorHAnsi"/>
                <w:iCs/>
              </w:rPr>
            </w:pPr>
            <w:r>
              <w:rPr>
                <w:rFonts w:eastAsia="LMMathItalic8-Regular" w:cstheme="minorHAnsi"/>
                <w:iCs/>
              </w:rPr>
              <w:t>14</w:t>
            </w:r>
          </w:p>
        </w:tc>
        <w:tc>
          <w:tcPr>
            <w:tcW w:w="709" w:type="dxa"/>
          </w:tcPr>
          <w:p w14:paraId="6B031869" w14:textId="77777777" w:rsidR="00F005FF" w:rsidRPr="00284F0C" w:rsidRDefault="00F005FF" w:rsidP="00AC7F6B">
            <w:pPr>
              <w:spacing w:after="0"/>
              <w:rPr>
                <w:rFonts w:eastAsia="LMMathItalic8-Regular" w:cstheme="minorHAnsi"/>
                <w:iCs/>
              </w:rPr>
            </w:pPr>
            <w:r>
              <w:rPr>
                <w:rFonts w:eastAsia="LMMathItalic8-Regular" w:cstheme="minorHAnsi"/>
                <w:iCs/>
              </w:rPr>
              <w:t>28</w:t>
            </w:r>
          </w:p>
        </w:tc>
      </w:tr>
      <w:tr w:rsidR="00F005FF" w:rsidRPr="00284F0C" w14:paraId="207B121F" w14:textId="77777777" w:rsidTr="003B6A0E">
        <w:tc>
          <w:tcPr>
            <w:tcW w:w="846" w:type="dxa"/>
          </w:tcPr>
          <w:p w14:paraId="6C7EC42F" w14:textId="77777777" w:rsidR="00F005FF" w:rsidRPr="00284F0C" w:rsidRDefault="00F005FF" w:rsidP="00AC7F6B">
            <w:pPr>
              <w:spacing w:after="0"/>
              <w:rPr>
                <w:rFonts w:eastAsia="LMMathItalic8-Regular" w:cstheme="minorHAnsi"/>
                <w:iCs/>
              </w:rPr>
            </w:pPr>
            <w:r>
              <w:rPr>
                <w:rFonts w:eastAsia="LMMathItalic8-Regular" w:cstheme="minorHAnsi"/>
                <w:iCs/>
              </w:rPr>
              <w:t>14</w:t>
            </w:r>
          </w:p>
        </w:tc>
        <w:tc>
          <w:tcPr>
            <w:tcW w:w="850" w:type="dxa"/>
          </w:tcPr>
          <w:p w14:paraId="56394246" w14:textId="77777777" w:rsidR="00F005FF" w:rsidRPr="00284F0C" w:rsidRDefault="00F005FF" w:rsidP="00AC7F6B">
            <w:pPr>
              <w:spacing w:after="0"/>
              <w:rPr>
                <w:rFonts w:eastAsia="LMMathItalic8-Regular" w:cstheme="minorHAnsi"/>
                <w:iCs/>
              </w:rPr>
            </w:pPr>
            <w:r>
              <w:rPr>
                <w:rFonts w:eastAsia="LMMathItalic8-Regular" w:cstheme="minorHAnsi"/>
                <w:iCs/>
              </w:rPr>
              <w:t>13</w:t>
            </w:r>
          </w:p>
        </w:tc>
        <w:tc>
          <w:tcPr>
            <w:tcW w:w="709" w:type="dxa"/>
          </w:tcPr>
          <w:p w14:paraId="6DB0535D" w14:textId="77777777" w:rsidR="00F005FF" w:rsidRPr="00284F0C" w:rsidRDefault="00F005FF" w:rsidP="00AC7F6B">
            <w:pPr>
              <w:spacing w:after="0"/>
              <w:rPr>
                <w:rFonts w:eastAsia="LMMathItalic8-Regular" w:cstheme="minorHAnsi"/>
                <w:iCs/>
              </w:rPr>
            </w:pPr>
            <w:r>
              <w:rPr>
                <w:rFonts w:eastAsia="LMMathItalic8-Regular" w:cstheme="minorHAnsi"/>
                <w:iCs/>
              </w:rPr>
              <w:t>59</w:t>
            </w:r>
          </w:p>
        </w:tc>
      </w:tr>
      <w:tr w:rsidR="00F005FF" w:rsidRPr="00284F0C" w14:paraId="18F3CFAC" w14:textId="77777777" w:rsidTr="003B6A0E">
        <w:tc>
          <w:tcPr>
            <w:tcW w:w="846" w:type="dxa"/>
          </w:tcPr>
          <w:p w14:paraId="2C72E224" w14:textId="77777777" w:rsidR="00F005FF" w:rsidRPr="00284F0C" w:rsidRDefault="00F005FF" w:rsidP="00AC7F6B">
            <w:pPr>
              <w:spacing w:after="0"/>
              <w:rPr>
                <w:rFonts w:eastAsia="LMMathItalic8-Regular" w:cstheme="minorHAnsi"/>
                <w:iCs/>
              </w:rPr>
            </w:pPr>
            <w:r>
              <w:rPr>
                <w:rFonts w:eastAsia="LMMathItalic8-Regular" w:cstheme="minorHAnsi"/>
                <w:iCs/>
              </w:rPr>
              <w:t>15</w:t>
            </w:r>
          </w:p>
        </w:tc>
        <w:tc>
          <w:tcPr>
            <w:tcW w:w="850" w:type="dxa"/>
          </w:tcPr>
          <w:p w14:paraId="4E5A3F5E" w14:textId="77777777" w:rsidR="00F005FF" w:rsidRPr="00284F0C" w:rsidRDefault="00F005FF" w:rsidP="00AC7F6B">
            <w:pPr>
              <w:spacing w:after="0"/>
              <w:rPr>
                <w:rFonts w:eastAsia="LMMathItalic8-Regular" w:cstheme="minorHAnsi"/>
                <w:iCs/>
              </w:rPr>
            </w:pPr>
            <w:r>
              <w:rPr>
                <w:rFonts w:eastAsia="LMMathItalic8-Regular" w:cstheme="minorHAnsi"/>
                <w:iCs/>
              </w:rPr>
              <w:t>12</w:t>
            </w:r>
          </w:p>
        </w:tc>
        <w:tc>
          <w:tcPr>
            <w:tcW w:w="709" w:type="dxa"/>
          </w:tcPr>
          <w:p w14:paraId="773DCD24" w14:textId="77777777" w:rsidR="00F005FF" w:rsidRPr="00284F0C" w:rsidRDefault="00F005FF" w:rsidP="00AC7F6B">
            <w:pPr>
              <w:spacing w:after="0"/>
              <w:rPr>
                <w:rFonts w:eastAsia="LMMathItalic8-Regular" w:cstheme="minorHAnsi"/>
                <w:iCs/>
              </w:rPr>
            </w:pPr>
            <w:r>
              <w:rPr>
                <w:rFonts w:eastAsia="LMMathItalic8-Regular" w:cstheme="minorHAnsi"/>
                <w:iCs/>
              </w:rPr>
              <w:t>136</w:t>
            </w:r>
          </w:p>
        </w:tc>
      </w:tr>
    </w:tbl>
    <w:p w14:paraId="5C72BB0C" w14:textId="77777777" w:rsidR="00F005FF" w:rsidRPr="00A103AF" w:rsidRDefault="00F005FF" w:rsidP="00AC7F6B">
      <w:pPr>
        <w:pStyle w:val="berschrift20"/>
        <w:spacing w:before="120"/>
      </w:pPr>
      <w:r>
        <w:t>Sprechtext</w:t>
      </w:r>
    </w:p>
    <w:p w14:paraId="387E92BA" w14:textId="77777777" w:rsidR="00F005FF" w:rsidRDefault="00F005FF" w:rsidP="00F005FF">
      <w:pPr>
        <w:spacing w:after="120"/>
      </w:pPr>
      <w:r w:rsidRPr="00FD1BD1">
        <w:t>Aus dieser sortierten Reihenfolge gilt es nun den mittleren Wert auszuwählen, welcher bei 15 Werten der 8. wäre. Dieser 8. Werte stammt in unserem Fall aus der 21. KW und hätte den Zahlenwert 13. Und dieser Median Wert von 13 kann ebenso wie das Arithmetische Mittel, dessen Wert 25 war, als repräsentativ für die Lage der beobachteten Daten gesehen werden.</w:t>
      </w:r>
    </w:p>
    <w:p w14:paraId="6ACFBB77" w14:textId="77777777" w:rsidR="00F005FF" w:rsidRDefault="00F005FF" w:rsidP="00F005FF">
      <w:pPr>
        <w:pStyle w:val="berschrift1"/>
      </w:pPr>
      <w:bookmarkStart w:id="24" w:name="_Toc111648536"/>
      <w:r>
        <w:lastRenderedPageBreak/>
        <w:t>Folie 24 – Der Median 5</w:t>
      </w:r>
      <w:bookmarkEnd w:id="24"/>
    </w:p>
    <w:p w14:paraId="3E57B286" w14:textId="77777777" w:rsidR="00F005FF" w:rsidRDefault="00F005FF" w:rsidP="00F005FF">
      <w:pPr>
        <w:pStyle w:val="berschrift20"/>
      </w:pPr>
      <w:r>
        <w:t>Folientext</w:t>
      </w:r>
    </w:p>
    <w:p w14:paraId="4568A6E8" w14:textId="77777777" w:rsidR="00F005FF" w:rsidRPr="00546D6F" w:rsidRDefault="00F005FF" w:rsidP="00FB140F">
      <w:pPr>
        <w:pStyle w:val="Listenabsatz"/>
        <w:numPr>
          <w:ilvl w:val="0"/>
          <w:numId w:val="14"/>
        </w:numPr>
      </w:pPr>
      <w:r w:rsidRPr="00546D6F">
        <w:t>Median: ein weiteres Durchschnittsmaß</w:t>
      </w:r>
    </w:p>
    <w:p w14:paraId="5AD7DF28" w14:textId="77777777" w:rsidR="00F005FF" w:rsidRPr="00F24BC4" w:rsidRDefault="00F005FF" w:rsidP="00FB140F">
      <w:pPr>
        <w:pStyle w:val="Listenabsatz"/>
        <w:numPr>
          <w:ilvl w:val="0"/>
          <w:numId w:val="14"/>
        </w:numPr>
        <w:spacing w:after="120"/>
      </w:pPr>
      <w:r>
        <w:t>B</w:t>
      </w:r>
      <w:r w:rsidRPr="00546D6F">
        <w:t>erechnung: 1. Sortierung der Werte, 2. Auswahl des mittleren Wertes</w:t>
      </w:r>
      <w:r w:rsidRPr="00F24BC4">
        <w:rPr>
          <w:rFonts w:eastAsiaTheme="minorEastAsia"/>
          <w:vertAlign w:val="subscript"/>
        </w:rPr>
        <w:t xml:space="preserve"> </w:t>
      </w:r>
    </w:p>
    <w:p w14:paraId="2698E94F" w14:textId="77777777" w:rsidR="00F005FF" w:rsidRDefault="00F005FF" w:rsidP="00FB140F">
      <w:pPr>
        <w:pStyle w:val="Listenabsatz"/>
        <w:numPr>
          <w:ilvl w:val="0"/>
          <w:numId w:val="14"/>
        </w:numPr>
        <w:spacing w:after="120"/>
      </w:pPr>
      <w:r>
        <w:t>Abbildung:</w:t>
      </w:r>
      <w:r w:rsidRPr="00F24BC4">
        <w:rPr>
          <w:rFonts w:eastAsia="Times New Roman" w:cs="Calibri"/>
          <w:lang w:eastAsia="de-DE"/>
        </w:rPr>
        <w:t xml:space="preserve"> </w:t>
      </w:r>
      <w:r>
        <w:rPr>
          <w:rFonts w:eastAsia="Times New Roman" w:cs="Calibri"/>
          <w:lang w:eastAsia="de-DE"/>
        </w:rPr>
        <w:t>Zwei grafische Darstellungen des Median</w:t>
      </w:r>
      <w:r w:rsidRPr="00F24BC4">
        <w:t xml:space="preserve"> </w:t>
      </w:r>
    </w:p>
    <w:p w14:paraId="533B4521" w14:textId="77777777" w:rsidR="00F005FF" w:rsidRPr="00793D7B" w:rsidRDefault="00F005FF" w:rsidP="00F005FF">
      <w:pPr>
        <w:spacing w:after="120"/>
      </w:pPr>
      <w:r>
        <w:rPr>
          <w:noProof/>
          <w:lang w:eastAsia="de-DE"/>
        </w:rPr>
        <w:drawing>
          <wp:inline distT="0" distB="0" distL="0" distR="0" wp14:anchorId="3CC3C0F7" wp14:editId="3CCE8AC3">
            <wp:extent cx="5038285" cy="3065068"/>
            <wp:effectExtent l="19050" t="19050" r="10160" b="21590"/>
            <wp:docPr id="2" name="Grafik 2" descr="Erste Darstellung oben:&#10;Die Grafik stellt die geordneten Werte der Fallzahlen aus der vorangegangenen Tabelle in Gleichungen gegenüber. Sieben Zeilen sind horizontal übereinander angeordnet und mit Zahlenwerten versehen. Alle Werte, die kleiner sind als der Median werden auf der linken Seite in Rot dargestellt und sind mit einem roten Punkt versehen. Alle Werte, die größer sind als der Median werden auf der rechten Seite in blau dargestellt und sind mit einem blauen Punkt versehen. Mittig unterhalb der Zeilen ist der Median in schwarz dargestellt und mit einem schwarzen Punkt versehen.&#10;Die sieben Zeilen sind folgendermaßen aufgebaut:&#10;Zeile 1: 2 kleiner gleich x tiefgestelltes med (rote Gleichung), roter Punkt. Gegenüber, Blauer Punkt 22 größer x tiefgestelltes med (blaue Gleichung).&#10;Zeile 2: 3 kleiner gleich x tiefgestelltes med (rote Gleichung), roter Punkt. Blauer Punkt 22 größer x tiefgestelltes med (blaue Gleichung).&#10;Zeile 3: 4 kleiner gleich x tiefgestelltes med (rote Gleichung), roter Punkt. Blauer Punkt 27 größer x tiefgestelltes med (blaue Gleichung).&#10;Zeile 4: 4 kleiner gleich x tiefgestelltes med (rote Gleichung), roter Punkt. Blauer Punkt 28 größer x tiefgestelltes med (blaue Gleichung).&#10;Zeile 5: 5 kleiner gleich x tiefgestelltes med (rote Gleichung), roter Punkt. Blauer Punkt 28 größer x tiefgestelltes med (blaue Gleichung).&#10;Zeile 6: 10 kleiner gleich x tiefgestelltes med (rote Gleichung), roter Punkt. Blauer Punkt 59 größer x tiefgestelltes med (blaue Gleichung).&#10;Zeile 7: 12 kleiner gleich x tiefgestelltes med (rote Gleichung), roter Punkt. Blauer Punkt 136 größer x tiefgestelltes med (blaue Gleichung). &#10;In der darunterliegenden 8. Zeile befindet sich, genau in der Mitte der roten und blauen Punkte, eine Pfeilspitze bildend, der schwarze Punkt für den Median mit der schwarzen Gleichung 13 kleiner gleich x tiefgestelltes med.&#10;Zweite grafische Darstellung unten:&#10;Die zweite grafische Darstellung ist an die Form einer Wippe angelehnt. Der Median ist in Form eines lila Dreiecks dargestellt. Im Dreieck ist der Median mit dem Wert X tiefgestelltes med ist gleich 13 aufgeführt. Über der nach oben zeigenden Spitze des Dreiecks liegt ein horizontaler schwarzer Balken. Die Abweichungen vom Median verteilen sich in Form von schwarzen Vierecken oberhalb des Balkens. Auch wenn sich das Dreieck nicht in der Mitte des Balkens befindet, bildet es doch den Angelpunkt der Wippe. Obwohl sich der überwiegende Teil der Werte vom Angelpunkt aus gesehen auf der linken Seite der Wippe befindet, hält diese aufgrund der unterschiedlichen Verteilung der Werte das Gleichgewicht." title="Zwei Visualisierungen des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6998" cy="3088619"/>
                    </a:xfrm>
                    <a:prstGeom prst="rect">
                      <a:avLst/>
                    </a:prstGeom>
                    <a:ln>
                      <a:solidFill>
                        <a:schemeClr val="tx1"/>
                      </a:solidFill>
                    </a:ln>
                  </pic:spPr>
                </pic:pic>
              </a:graphicData>
            </a:graphic>
          </wp:inline>
        </w:drawing>
      </w:r>
    </w:p>
    <w:p w14:paraId="23D7DD21" w14:textId="77777777" w:rsidR="00F005FF" w:rsidRPr="00A103AF" w:rsidRDefault="00F005FF" w:rsidP="00F005FF">
      <w:pPr>
        <w:pStyle w:val="berschrift20"/>
      </w:pPr>
      <w:r>
        <w:t>Sprechtext</w:t>
      </w:r>
    </w:p>
    <w:p w14:paraId="2B4B022C" w14:textId="77777777" w:rsidR="00F005FF" w:rsidRPr="00793D7B" w:rsidRDefault="00F005FF" w:rsidP="00F005FF">
      <w:pPr>
        <w:spacing w:after="120"/>
      </w:pPr>
      <w:r w:rsidRPr="00793D7B">
        <w:t>Und wenngleich die Werte für den Median häufig, aber nicht immer, ähnlich zu dem des Arithmetischen Mittels ist, ist die grundlegende Logik eine grundverschiedene, da es beim Median eben nicht um die Distanzen geht, sondern lediglich um das Ordnen und anschl</w:t>
      </w:r>
      <w:r>
        <w:t>ießende Aufteilen der Werte</w:t>
      </w:r>
      <w:r w:rsidRPr="00793D7B">
        <w:t xml:space="preserve">, was auf der hier aufgezeigten Grafik noch einmal visualisiert wird. </w:t>
      </w:r>
    </w:p>
    <w:p w14:paraId="779F1AE3" w14:textId="77777777" w:rsidR="00F005FF" w:rsidRDefault="00F005FF" w:rsidP="00F005FF">
      <w:pPr>
        <w:pStyle w:val="berschrift1"/>
      </w:pPr>
      <w:bookmarkStart w:id="25" w:name="_Toc111648537"/>
      <w:r>
        <w:t>Folie 25 – Wahl des Durchschnittsmaßes</w:t>
      </w:r>
      <w:bookmarkEnd w:id="25"/>
    </w:p>
    <w:p w14:paraId="2DD76C8E" w14:textId="77777777" w:rsidR="00F005FF" w:rsidRDefault="00F005FF" w:rsidP="00F005FF">
      <w:pPr>
        <w:pStyle w:val="berschrift20"/>
      </w:pPr>
      <w:r>
        <w:t>Folientext</w:t>
      </w:r>
    </w:p>
    <w:p w14:paraId="3C6C4141" w14:textId="77777777" w:rsidR="00F005FF" w:rsidRDefault="00F005FF" w:rsidP="00FB140F">
      <w:pPr>
        <w:pStyle w:val="Listenabsatz"/>
        <w:numPr>
          <w:ilvl w:val="0"/>
          <w:numId w:val="15"/>
        </w:numPr>
        <w:spacing w:after="0"/>
      </w:pPr>
      <w:r>
        <w:t xml:space="preserve">Abbildung: Bewertung der </w:t>
      </w:r>
      <w:r w:rsidRPr="00F32D7D">
        <w:t xml:space="preserve">Eigenschaften des Arithmetischen Mittels und </w:t>
      </w:r>
      <w:proofErr w:type="gramStart"/>
      <w:r w:rsidRPr="00F32D7D">
        <w:t>des Median</w:t>
      </w:r>
      <w:proofErr w:type="gramEnd"/>
    </w:p>
    <w:p w14:paraId="201020E6" w14:textId="77777777" w:rsidR="00F005FF" w:rsidRDefault="00F005FF" w:rsidP="00F005FF">
      <w:pPr>
        <w:spacing w:after="0"/>
      </w:pPr>
      <w:r>
        <w:rPr>
          <w:noProof/>
          <w:lang w:eastAsia="de-DE"/>
        </w:rPr>
        <w:lastRenderedPageBreak/>
        <w:drawing>
          <wp:inline distT="0" distB="0" distL="0" distR="0" wp14:anchorId="5AAE3C2C" wp14:editId="69473BF3">
            <wp:extent cx="5044230" cy="3416198"/>
            <wp:effectExtent l="0" t="0" r="4445" b="0"/>
            <wp:docPr id="3" name="Grafik 3" descr="Die Tabelle besteht aus drei Spalten, wobei in der ersten Spalte die jeweilige Eigenschaft steht. In der zweiten Spalte wird die Eigenschaft für das Arithmetische Mittel durch einen Smiley bewertet, in der dritten Spalte wird die Eigenschaft des Median durch einen Smiley bewertet. Die vier betrachteten Eigenschaften bilden die vier Zeilen der Tabelle. &#10;Zeile eins: Die Eigenschaft „Grad der Bekanntheit“ wird für das Arithmetische Mittel durch einen grünen, lachenden Smiley bewertet. Für den Median wird der „Grad der Bekanntheit“ mit einem gelben Smiley mit gradem Mund bewertet. &#10;Zeile zwei: Die Eigenschaft „Gute theoretische Eigenschaften“ wird für das Arithmetische Mittel durch einen grünen, lachenden Smiley bewertet. Für den Median werden die „guten theoretischen Eigenschaften“ durch einen gelben Smiley mit gradem Mund bewertet. &#10;Zeile drei:  Die Eigenschaft „Robust gegen Ausreißer“ wird für das Arithmetische Mittel durch einen roten Smiley mit herabgezogenen Mundwinkeln bewertet. Für den Median wird die Eigenschaft „Robust gegen Ausreißer“ durch einen grünen, lachenden Smiley bewertet.&#10;Zeile vier: Die Eigenschaft „Eignung für verschiedene Skalenniveaus“ wird für das Arithmetische Mittel durch einen roten Smiley mit herabgezogenen Mundwinkeln bewertet. Für den Median wird die Eigenschaft „Eignung für verschiedene Skalenniveaus“ durch einen gelben Smiley mit gradem Mund bewertet." title="Bewertung von vier Eigenschaften des Arithmetischen Mittels und des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2550" cy="3428605"/>
                    </a:xfrm>
                    <a:prstGeom prst="rect">
                      <a:avLst/>
                    </a:prstGeom>
                  </pic:spPr>
                </pic:pic>
              </a:graphicData>
            </a:graphic>
          </wp:inline>
        </w:drawing>
      </w:r>
    </w:p>
    <w:p w14:paraId="25CAD992" w14:textId="77777777" w:rsidR="00F005FF" w:rsidRPr="00A103AF" w:rsidRDefault="00F005FF" w:rsidP="00F005FF">
      <w:pPr>
        <w:pStyle w:val="berschrift20"/>
      </w:pPr>
      <w:r>
        <w:t>Sprechtext</w:t>
      </w:r>
    </w:p>
    <w:p w14:paraId="72096A7C" w14:textId="77777777" w:rsidR="00F005FF" w:rsidRDefault="00F005FF" w:rsidP="00F005FF">
      <w:pPr>
        <w:spacing w:after="120"/>
      </w:pPr>
      <w:r>
        <w:t>Hinsichtlich</w:t>
      </w:r>
      <w:r w:rsidRPr="003933CE">
        <w:t xml:space="preserve"> dieser unterschiedlichen Systematik möchte ich abschließend auf einige Vo</w:t>
      </w:r>
      <w:r>
        <w:t xml:space="preserve">rteile und Nachteile des Arithmetischen Mittels bzw. </w:t>
      </w:r>
      <w:proofErr w:type="gramStart"/>
      <w:r>
        <w:t>des Median</w:t>
      </w:r>
      <w:proofErr w:type="gramEnd"/>
      <w:r w:rsidRPr="003933CE">
        <w:t xml:space="preserve"> hinweisen. Zum einen ist es so, dass die meisten Menschen wahrscheinlich, ohne zweimal nachzudenken, das Arithmetische Mittel als Durchschnittsmaß akzeptieren würden und Sie somit keinerlei Erläuterungs- oder Überzeugungsarbeit dafür leisten müssen, dass dieses Durchschnittsmaß die Daten ordentlich repräsentiert, wie sie es vielleicht für den Median oder andere Durchschnittsmaße der Fall wäre. Zum anderen sei für diejenigen von Ihnen, die tiefergehend in die mathematischen Aspekte von Durchschnittsmaßen eintauchen wollen, an dieser Stelle erwähnt, dass das Arithmetische Mittel einige recht schöne mathematische Eigenschaften vorzuweisen hat, die in verschiedener Hinsicht vorteilhaft gegenüber dem Median und anderen Durchschnittsmaßen sind. Es gibt aber auch einige Nachteile des Arithmetischen Mittels im Vergleich zum Median und auch zu anderen Durchschnittsmaßen. Zum einen ist das Arithmetische Mittel </w:t>
      </w:r>
      <w:r>
        <w:t>sehr anfällig für Ausreißer, das heißt</w:t>
      </w:r>
      <w:r w:rsidRPr="003933CE">
        <w:t xml:space="preserve"> einzelne besonders große oder besonders kleine Zahlen können das Niveau des Arithmetischen Mittels sehr stark beeinflussen und dies kann in verschiedenen Situationen recht problematisch sein. Gegen solche Ausreißer ist der Median deutlich robuster und dementsprechend häufig das Mittel der Wahl. Ein weiterer tatsächlich häufig n</w:t>
      </w:r>
      <w:r>
        <w:t>och gravierender Nachteil des Arithmetischen Mittels</w:t>
      </w:r>
      <w:r w:rsidRPr="003933CE">
        <w:t xml:space="preserve"> ist die Problematik, dass das Arithmetische Mittel eigentlich nur für so genannte kardinalskalierte Variablen sinnvoll verwendet werden kann. Der Median hingegen ist etwas breiter anzuwenden, aber leider ist der Median auch nicht universell einsetzbar. </w:t>
      </w:r>
    </w:p>
    <w:p w14:paraId="6E471CF1" w14:textId="77777777" w:rsidR="00F005FF" w:rsidRPr="003933CE" w:rsidRDefault="00F005FF" w:rsidP="00F005FF">
      <w:pPr>
        <w:spacing w:after="120"/>
      </w:pPr>
      <w:r w:rsidRPr="003933CE">
        <w:t>Grundsätzlich ist bei der A</w:t>
      </w:r>
      <w:r>
        <w:t>nwendung dieser zwei Maße – das heißt sowohl des Arithmetischen Mittels</w:t>
      </w:r>
      <w:r w:rsidRPr="003933CE">
        <w:t xml:space="preserve"> als auch d</w:t>
      </w:r>
      <w:r>
        <w:t>es Median –</w:t>
      </w:r>
      <w:r w:rsidRPr="003933CE">
        <w:t xml:space="preserve"> zu hinterfragen, ob die dem Maß zugrundeliegende Logik, die ich vorhin vorgestellt habe, auf die jeweiligen Daten passt</w:t>
      </w:r>
      <w:r>
        <w:t>.</w:t>
      </w:r>
      <w:r w:rsidRPr="003933CE">
        <w:t xml:space="preserve"> </w:t>
      </w:r>
      <w:r>
        <w:t>Das heißt</w:t>
      </w:r>
      <w:r w:rsidRPr="003933CE">
        <w:t xml:space="preserve"> im Falle des Arithmetischen Mittels</w:t>
      </w:r>
      <w:r>
        <w:t>,</w:t>
      </w:r>
      <w:r w:rsidRPr="003933CE">
        <w:t xml:space="preserve"> ob dieses Ausbalancieren der Abstände zwischen den Werten nicht nur technisch möglich, sondern auch inhaltlich sinnvoll ist. Und inhaltlich sinnvoll kann es nur sein, wenn die Abstände zwischen den W</w:t>
      </w:r>
      <w:r>
        <w:t>erten auf deren Basis wir das Arithmetische Mittel</w:t>
      </w:r>
      <w:r w:rsidRPr="003933CE">
        <w:t xml:space="preserve"> </w:t>
      </w:r>
      <w:r>
        <w:t>b</w:t>
      </w:r>
      <w:r w:rsidRPr="003933CE">
        <w:t>erechnen, sinnvoll zu interpretieren sind und dies ist häuf</w:t>
      </w:r>
      <w:r>
        <w:t>ig schlichtweg nicht der Fall: W</w:t>
      </w:r>
      <w:r w:rsidRPr="003933CE">
        <w:t xml:space="preserve">enn Sie bspw. versuchen Mittelwerte aus Postleitzahlen der betrachteten Gebietseinheiten zu bilden, ist das zwar technisch möglich, aber es ist leider mitnichten sinnvoll, da die Abstände der Postleitzahlen inhaltlich nicht wirklich sinnvoll zu </w:t>
      </w:r>
      <w:r w:rsidRPr="003933CE">
        <w:lastRenderedPageBreak/>
        <w:t xml:space="preserve">interpretieren sind. Und folglich ist eine Anwendung des Arithmetischen Mittels hier auch nicht als sinnvoll anzusehen. Und auch der Median wäre in diesem Fall nicht wirklich sinnvoll anzuwenden, da beim Median die aufsteigende bzw. absteigende Ordnung der Werte möglich und sinnvoll sein muss – und auch dies wäre im Fall von Postleitzahlen nicht wirklich gegeben. Und gerade bei dieser Frage, ob die Maße, die wir berechnen für die inhaltliche Bedeutung der Daten wirklich sinnvoll ist, sind Sie als wissenschaftlich-kritisch denkende Menschen gefragt, da Sie in der Regel auf der inhaltlichen, interpretativen Ebene deutlich mehr </w:t>
      </w:r>
      <w:r w:rsidRPr="003933CE">
        <w:rPr>
          <w:lang w:val="en-US"/>
        </w:rPr>
        <w:t xml:space="preserve">Knowhow </w:t>
      </w:r>
      <w:r w:rsidRPr="003933CE">
        <w:t>mitbringen als die zum Einsatz kommende Computersoftware, welche die technischen Berechnungen natürlich einfach umsetzen kann.</w:t>
      </w:r>
    </w:p>
    <w:p w14:paraId="392E3A2B" w14:textId="77777777" w:rsidR="00F005FF" w:rsidRDefault="00F005FF" w:rsidP="00F005FF">
      <w:pPr>
        <w:pStyle w:val="berschrift1"/>
      </w:pPr>
      <w:bookmarkStart w:id="26" w:name="_Toc111648538"/>
      <w:r>
        <w:t>Folie 26 – Thema 3</w:t>
      </w:r>
      <w:bookmarkEnd w:id="26"/>
    </w:p>
    <w:p w14:paraId="3D7A5DC3" w14:textId="77777777" w:rsidR="00F005FF" w:rsidRDefault="00F005FF" w:rsidP="00F005FF">
      <w:pPr>
        <w:pStyle w:val="berschrift20"/>
      </w:pPr>
      <w:r>
        <w:t>Folientext</w:t>
      </w:r>
    </w:p>
    <w:p w14:paraId="1A6BC906" w14:textId="77777777" w:rsidR="00F005FF" w:rsidRDefault="00F005FF" w:rsidP="00FB140F">
      <w:pPr>
        <w:pStyle w:val="Listenabsatz"/>
        <w:numPr>
          <w:ilvl w:val="0"/>
          <w:numId w:val="7"/>
        </w:numPr>
        <w:spacing w:after="120"/>
      </w:pPr>
      <w:r>
        <w:t>Jenseits vom Durchschnitt</w:t>
      </w:r>
    </w:p>
    <w:p w14:paraId="340BB416" w14:textId="77777777" w:rsidR="00F005FF" w:rsidRPr="00A103AF" w:rsidRDefault="00F005FF" w:rsidP="00F005FF">
      <w:pPr>
        <w:pStyle w:val="berschrift20"/>
      </w:pPr>
      <w:r>
        <w:t>Sprechtext</w:t>
      </w:r>
    </w:p>
    <w:p w14:paraId="40087FB7" w14:textId="77777777" w:rsidR="00F005FF" w:rsidRPr="003933CE" w:rsidRDefault="00F005FF" w:rsidP="00F005FF">
      <w:pPr>
        <w:spacing w:after="120"/>
      </w:pPr>
      <w:r w:rsidRPr="003933CE">
        <w:t>Kommen wir nun zum dritten und abschließenden Teil dieses Videos, wo ich kurz drei Aspekte jenseits der Berechnung von Durchschnittsmaßen beleuchten möchte.</w:t>
      </w:r>
    </w:p>
    <w:p w14:paraId="21187383" w14:textId="77777777" w:rsidR="00F005FF" w:rsidRDefault="00F005FF" w:rsidP="00F005FF">
      <w:pPr>
        <w:pStyle w:val="berschrift1"/>
      </w:pPr>
      <w:bookmarkStart w:id="27" w:name="_Toc111648539"/>
      <w:r>
        <w:t>Folie 27 – Streuungsmaße</w:t>
      </w:r>
      <w:bookmarkEnd w:id="27"/>
    </w:p>
    <w:p w14:paraId="42142EDF" w14:textId="77777777" w:rsidR="00F005FF" w:rsidRDefault="00F005FF" w:rsidP="00F005FF">
      <w:pPr>
        <w:pStyle w:val="berschrift20"/>
      </w:pPr>
      <w:r>
        <w:t>Folientext</w:t>
      </w:r>
    </w:p>
    <w:p w14:paraId="1B570964" w14:textId="77777777" w:rsidR="00F005FF" w:rsidRDefault="00F005FF" w:rsidP="00FB140F">
      <w:pPr>
        <w:pStyle w:val="Listenabsatz"/>
        <w:numPr>
          <w:ilvl w:val="0"/>
          <w:numId w:val="15"/>
        </w:numPr>
      </w:pPr>
      <w:r>
        <w:t>Abbildung links: Säulendiagramm der Fallverteilung Augsburg</w:t>
      </w:r>
    </w:p>
    <w:p w14:paraId="750FF5C6" w14:textId="77777777" w:rsidR="00F005FF" w:rsidRDefault="00F005FF" w:rsidP="00FB140F">
      <w:pPr>
        <w:pStyle w:val="Listenabsatz"/>
        <w:numPr>
          <w:ilvl w:val="0"/>
          <w:numId w:val="15"/>
        </w:numPr>
        <w:spacing w:after="120"/>
      </w:pPr>
      <w:r>
        <w:t>Abbildung rechts: Säulendiagramm der Fallverteilung Stuttgart</w:t>
      </w:r>
    </w:p>
    <w:p w14:paraId="0054B2D5" w14:textId="77777777" w:rsidR="00F005FF" w:rsidRDefault="00F005FF" w:rsidP="00F005FF">
      <w:pPr>
        <w:spacing w:after="120"/>
      </w:pPr>
      <w:r>
        <w:rPr>
          <w:noProof/>
          <w:lang w:eastAsia="de-DE"/>
        </w:rPr>
        <w:drawing>
          <wp:inline distT="0" distB="0" distL="0" distR="0" wp14:anchorId="6CD3BC8E" wp14:editId="4451C158">
            <wp:extent cx="4788562" cy="3886483"/>
            <wp:effectExtent l="19050" t="19050" r="12065" b="19050"/>
            <wp:docPr id="4" name="Grafik 4" descr="Das Säulendiagramm für Augsburg ist links aufgeführt und das für Stuttgart befindet sich gegenüber, auf der rechten Seite. In beiden Diagrammen werden auf der X-Achse die Fallzahlen pro Woche in der Größenordnung von 0 bis 300 angegeben. Auf der Y-Achse sind von 0 bis 10 die Ausprägungen der Fallzahlen angezeigt. Die Ausprägungen der Fallzahlen sind für beide Städte in Form von blauen Säulen dargestellt. Der Arithmetische Mittelwert der Fallzahlen ist unterhalb der X-Achse als lila Dreieck gekennzeichnet, und beträgt für Augsburg 28 und für Stuttgart 91. &#10;Während sich die Säulen in Augsburg mit Werten zwischen 0 und 120 relativ nah um den Mittelwert (28) aufbauen, verteilen sie sich bei Stuttgart über die gesamte Breite der X-Achse von 0 bis 300. Horizontal über den blauen Säulen befindet sich in beiden Diagrammen ein roter doppelspitziger Pfeil. Dieser zeigt die Streuung der Werte, im Maß der Standartabweichung. Im Augsburger Diagramm erstreckt sich der rote Pfeil, aufgrund der geringeren Streuung von 0 bis 120 und zeigt eine Standartabweichung von 33 an. Im Stuttgarter Diagramm erstreckt sich der rote Pfeil über die komplette Breite der X-Achse, sodass die Streuung der Werte in Stuttgart, mit einer Standartabweichung von 100 deutlich größer ist als in Augsburg.&#10;" title="Gegenüberstellung zweier Säulendiagramme der Covid Fallverteilung in Augsburg und Stuttgart anhand von Streuungsma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4229" cy="3899199"/>
                    </a:xfrm>
                    <a:prstGeom prst="rect">
                      <a:avLst/>
                    </a:prstGeom>
                    <a:ln>
                      <a:solidFill>
                        <a:schemeClr val="tx1"/>
                      </a:solidFill>
                    </a:ln>
                  </pic:spPr>
                </pic:pic>
              </a:graphicData>
            </a:graphic>
          </wp:inline>
        </w:drawing>
      </w:r>
    </w:p>
    <w:p w14:paraId="4C5D3945" w14:textId="77777777" w:rsidR="00F005FF" w:rsidRPr="00A103AF" w:rsidRDefault="00F005FF" w:rsidP="00F005FF">
      <w:pPr>
        <w:pStyle w:val="berschrift20"/>
      </w:pPr>
      <w:r>
        <w:t>Sprechtext</w:t>
      </w:r>
    </w:p>
    <w:p w14:paraId="2F6AE622" w14:textId="77777777" w:rsidR="00F005FF" w:rsidRDefault="00F005FF" w:rsidP="00F005FF">
      <w:pPr>
        <w:spacing w:after="120"/>
      </w:pPr>
      <w:r w:rsidRPr="006F61E7">
        <w:t>Zuerst möchte ich auf den Aspekt der Streuung von Daten eingehen. Wie Sie bei der Berechnung der Durchschnittsmaße gesehen haben, gibt es in den Daten üblicherweise Streuung u</w:t>
      </w:r>
      <w:r>
        <w:t>m das Arithmetischen Mittel,</w:t>
      </w:r>
      <w:r w:rsidRPr="006F61E7">
        <w:t xml:space="preserve"> den Median oder ein anderes Durchschnittsmaß herum. Die Kategorie d</w:t>
      </w:r>
      <w:r>
        <w:t>er Streuungsmaße, bspw.</w:t>
      </w:r>
      <w:r w:rsidRPr="006F61E7">
        <w:t xml:space="preserve"> die Varianz oder </w:t>
      </w:r>
      <w:proofErr w:type="spellStart"/>
      <w:r w:rsidRPr="006F61E7">
        <w:t>Interquantilsabstände</w:t>
      </w:r>
      <w:proofErr w:type="spellEnd"/>
      <w:r w:rsidRPr="006F61E7">
        <w:t>, geben ein Bild darüber</w:t>
      </w:r>
      <w:r>
        <w:t>,</w:t>
      </w:r>
      <w:r w:rsidRPr="006F61E7">
        <w:t xml:space="preserve"> wie groß die </w:t>
      </w:r>
      <w:r w:rsidRPr="006F61E7">
        <w:lastRenderedPageBreak/>
        <w:t xml:space="preserve">Abstände zu dem </w:t>
      </w:r>
      <w:proofErr w:type="spellStart"/>
      <w:r w:rsidRPr="006F61E7">
        <w:t>Lagemaß</w:t>
      </w:r>
      <w:proofErr w:type="spellEnd"/>
      <w:r w:rsidRPr="006F61E7">
        <w:t xml:space="preserve"> typischerweise sind. Um das ganze erneut an unseren Corona Fallzahlen zu illustrieren, betrachten Sie die folgende grafische Darstellung der Fallzahlen jetzt für die Städte Augsburg und Stuttgart, wobei in der Horizontalen die Fallzahlen pro Woche verortet sind, während die Höhe der Balken die Anzahl bzw. die Häufigkeit der jeweiligen Ausprägungen anzeigen. </w:t>
      </w:r>
    </w:p>
    <w:p w14:paraId="330B74F4" w14:textId="77777777" w:rsidR="00F005FF" w:rsidRPr="006F61E7" w:rsidRDefault="00F005FF" w:rsidP="00F005FF">
      <w:pPr>
        <w:spacing w:after="120"/>
      </w:pPr>
      <w:r w:rsidRPr="006F61E7">
        <w:t>Ohne weiter auf die Details dieser Darstellung einzugehen, ist hoffentlich zu erkennen, dass die Streuung für Augsburg auf der linken Seite geringer ist als die Streuung für Stutt</w:t>
      </w:r>
      <w:r>
        <w:t>gart auf der rechten Seite. Das heißt,</w:t>
      </w:r>
      <w:r w:rsidRPr="006F61E7">
        <w:t xml:space="preserve"> </w:t>
      </w:r>
      <w:r>
        <w:t>w</w:t>
      </w:r>
      <w:r w:rsidRPr="006F61E7">
        <w:t>ährend Augsburgs Fallzahlen recht kompakt um den Mittelwert von 28 herum fluktu</w:t>
      </w:r>
      <w:r>
        <w:t>ieren, gibt es in Stuttgart häufiger</w:t>
      </w:r>
      <w:r w:rsidRPr="006F61E7">
        <w:t xml:space="preserve"> gravierende Abweichungen vom Mittelwert. Und diese Streuung kann auch wieder durch Maßzahlen dargestellt werden, wie beispielsweise der erwähnten Varianz oder den </w:t>
      </w:r>
      <w:proofErr w:type="spellStart"/>
      <w:r w:rsidRPr="006F61E7">
        <w:t>Interquantilsabständen</w:t>
      </w:r>
      <w:proofErr w:type="spellEnd"/>
      <w:r w:rsidRPr="006F61E7">
        <w:t xml:space="preserve"> oder der hier auf dieser Grafik dargestellten Standardabweichung. Diese Standardabweichung beträgt für Augsburg 33 und für Stuttgart 100, sodass Sie an dieser Maßzahl auch wieder direkt ablesen können, dass die Streuung für Stuttgart höher ist als die für Augsburg. Und die Betrachtung von Maßzahlen für Streuung ist in vielen Kontexten tatsächlich von recht hoher Relevanz. In unserem Kontext bspw. ist sie dafür von Relevanz, um zu evaluieren, ob das Durchschnittsmaß die Daten recht präzise repräsentiert oder</w:t>
      </w:r>
      <w:r>
        <w:t>,</w:t>
      </w:r>
      <w:r w:rsidRPr="006F61E7">
        <w:t xml:space="preserve"> ob es zu größeren Abweichungen </w:t>
      </w:r>
      <w:proofErr w:type="gramStart"/>
      <w:r w:rsidRPr="006F61E7">
        <w:t>davon kommen</w:t>
      </w:r>
      <w:proofErr w:type="gramEnd"/>
      <w:r w:rsidRPr="006F61E7">
        <w:t xml:space="preserve"> kann.</w:t>
      </w:r>
    </w:p>
    <w:p w14:paraId="59927CDF" w14:textId="77777777" w:rsidR="00F005FF" w:rsidRDefault="00F005FF" w:rsidP="00F005FF">
      <w:pPr>
        <w:pStyle w:val="berschrift1"/>
      </w:pPr>
      <w:bookmarkStart w:id="28" w:name="_Toc111648540"/>
      <w:r>
        <w:t>Folie 28 – Trends und Tendenzen</w:t>
      </w:r>
      <w:bookmarkEnd w:id="28"/>
    </w:p>
    <w:p w14:paraId="63CD54BF" w14:textId="77777777" w:rsidR="00F005FF" w:rsidRDefault="00F005FF" w:rsidP="00F005FF">
      <w:pPr>
        <w:pStyle w:val="berschrift20"/>
      </w:pPr>
      <w:r>
        <w:t>Folientext</w:t>
      </w:r>
    </w:p>
    <w:p w14:paraId="57390624" w14:textId="77777777" w:rsidR="00F005FF" w:rsidRDefault="00F005FF" w:rsidP="00FB140F">
      <w:pPr>
        <w:pStyle w:val="Listenabsatz"/>
        <w:numPr>
          <w:ilvl w:val="0"/>
          <w:numId w:val="15"/>
        </w:numPr>
      </w:pPr>
      <w:r>
        <w:t>Abbildung links: Kurvendiagramm zum Fallverlauf Zwickau</w:t>
      </w:r>
    </w:p>
    <w:p w14:paraId="41AD7C5A" w14:textId="77777777" w:rsidR="00F005FF" w:rsidRDefault="00F005FF" w:rsidP="00FB140F">
      <w:pPr>
        <w:pStyle w:val="Listenabsatz"/>
        <w:numPr>
          <w:ilvl w:val="0"/>
          <w:numId w:val="15"/>
        </w:numPr>
        <w:spacing w:after="120"/>
      </w:pPr>
      <w:r>
        <w:t>Abbildung rechts: Kurvendiagramm zum Fallverlauf Stuttgart</w:t>
      </w:r>
    </w:p>
    <w:p w14:paraId="37886A67" w14:textId="77777777" w:rsidR="00F005FF" w:rsidRDefault="00F005FF" w:rsidP="00F005FF">
      <w:pPr>
        <w:spacing w:after="120"/>
      </w:pPr>
      <w:r>
        <w:rPr>
          <w:noProof/>
          <w:lang w:eastAsia="de-DE"/>
        </w:rPr>
        <w:drawing>
          <wp:inline distT="0" distB="0" distL="0" distR="0" wp14:anchorId="135373A8" wp14:editId="0388A4BD">
            <wp:extent cx="5035064" cy="3855110"/>
            <wp:effectExtent l="19050" t="19050" r="13335" b="12065"/>
            <wp:docPr id="5" name="Grafik 5" descr="Das Diagramm für Zwickau ist links aufgeführt und das für Göttingen befindet sich auf der rechten Seite. In beiden Diagrammen wird auf der X-Achse der Zeitraum der betrachteten Fallzahlen vom 17.03.2020 bis 28.06.2020 angegeben. Auf der Y-Achse sind von 0 bis 70 die Ausprägungen der Fallzahlen angezeigt. &#10;In den Grafiken werden unterschiedliche Maßzahlen visualisiert, deren Werte in den jeweiligen Diagrammen übereinandergelegt sind:&#10;Eine horizontale grüne Linie kennzeichnet das Arithmetische Mittel der Corona Infektionen im betrachteten Zeitraum. &#10;•In Zwickau erreicht der Gesamtdurchschnitt einen Wert von 8 auf der Y-Achse. &#10;•In Göttingen liegt der Gesamtdurchschnitt der Corona Infektionen im betrachteten Zeitraum bei 12. &#10;Eine blaue Kurve zeichnet die Fallzahlen pro Tag nach. Es handelt sich dabei um die Rohdaten zu den Corona-Infektionen im betrachteten Zeitraum. &#10;•In Zwickau schwanken die Werte bis Mitte April stark, wobei sie sich zwischen 7 und 40 Fällen pro Tag bewegen. Von Mitte April bis Mitte Mai sinken die Werte kontinuierlich auf 10 Fällen pro Tag ab. Nach einer kurzen Spitze Mitte Mai von ca. 20 Fällen, bewegen sich die Werte bis Ende Juni stetig abwärts, bis zu einem Wert von etwa 5 Fällen pro Tag.&#10;•In Göttingen dagegen zeigt die blaue Kurve bis Ende März Werte zwischen 5 und 20 Fällen pro Tag. Ab Anfang April steigen diese bis zu einem Wert von ca. 55 Fällen pro Tag und bewegen sich anschließend zwischen 5 und 55 Fällen pro Tag. Erst ab Anfang Mai ist ein kontinuierliches Sinken der Fallzahlen auf Werte zwischen 0 und 10 zu beobachten. Anfang Juni hat Göttingen ein erneutes Ansteigen der Fallzahlen von zunächst 30 Fällen pro Tag zu verzeichnen. Diese steigen dann Mitte Juni wieder sprunghaft auf einen Wert von bis zu 55. Kurz vor Ende des betrachteten Zeitraums ist in Göttingen wieder ein kontinuierliches Sinken der Werte, bis auf einen Wert von 5 Fällen pro Tag verzeichnet.&#10;Eine rote Kurve zeigt den gleitenden Durchschnitt der Fallzahlen. &#10;•In Zwickau zeigt dieser nach einem anfänglichen Hoch von ca. 35 eine kontinuierliche Abwärtsbewegung bis zu einem relativ stabilen Wert von ca. 2 Fällen pro Tag.&#10;•In Göttingen zeigt die Kurve folgenden Verlauf: nach einem Anfangswert von ca. 10 Mitte März, steigt der Durchschnitt bis Ende April kontinuierlich auf einen Wert von ca. 25. Dann fällt die rote Kurve bis Mitte Mai auf ca. 2 Fälle pro Tag stetig ab und bewegt sich bis Ende Mai gleichbleibend um einen Wert von 2. Ab Ende Mai steigt die rote Kurve in Göttingen wieder stetig an und erreicht bis in die zweite Junihälfte einen Wert von ca. 18.&#10;" title="Gegenüberstellung zweier Kurvendiagramme, zuVergleich der Covid Fallverläufe in Zwickau und Göttingen über den Zeitraum März bis Jun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7122" cy="3871998"/>
                    </a:xfrm>
                    <a:prstGeom prst="rect">
                      <a:avLst/>
                    </a:prstGeom>
                    <a:ln>
                      <a:solidFill>
                        <a:schemeClr val="tx1"/>
                      </a:solidFill>
                    </a:ln>
                  </pic:spPr>
                </pic:pic>
              </a:graphicData>
            </a:graphic>
          </wp:inline>
        </w:drawing>
      </w:r>
    </w:p>
    <w:p w14:paraId="0766C5DE" w14:textId="77777777" w:rsidR="00F005FF" w:rsidRPr="00A103AF" w:rsidRDefault="00F005FF" w:rsidP="00F005FF">
      <w:pPr>
        <w:pStyle w:val="berschrift20"/>
      </w:pPr>
      <w:r>
        <w:t>Sprechtext</w:t>
      </w:r>
    </w:p>
    <w:p w14:paraId="0CC17DF7" w14:textId="77777777" w:rsidR="00F005FF" w:rsidRPr="000B5A6D" w:rsidRDefault="00F005FF" w:rsidP="00F005FF">
      <w:pPr>
        <w:spacing w:after="120"/>
      </w:pPr>
      <w:r w:rsidRPr="000B5A6D">
        <w:t xml:space="preserve">Den zweiten Aspekt, auf welchen ich eingehen möchte, ist die Berücksichtigung der zeitlichen Dimension von Daten bzw. etwaiger Trends in den Daten. Hier sehen Sie die täglichen Corona Fallzahlen aus Zwickau und Göttingen im Zeitverlauf. Dabei ist der Gesamt-Durchschnitt mit der grünen Linie eingezeichnet, welcher mit dem Wert 8 für Zwickau und 12 für Göttingen recht ähnlich </w:t>
      </w:r>
      <w:r w:rsidRPr="000B5A6D">
        <w:lastRenderedPageBreak/>
        <w:t xml:space="preserve">ist. Eine Betrachtung des zeitlichen Verlaufs via der in blau dargestellten Rohdaten oder des </w:t>
      </w:r>
      <w:proofErr w:type="gramStart"/>
      <w:r w:rsidRPr="000B5A6D">
        <w:t xml:space="preserve">in </w:t>
      </w:r>
      <w:proofErr w:type="spellStart"/>
      <w:r w:rsidRPr="000B5A6D">
        <w:t>rot</w:t>
      </w:r>
      <w:proofErr w:type="spellEnd"/>
      <w:r w:rsidRPr="000B5A6D">
        <w:t xml:space="preserve"> dargestellten gleitenden Durchschnitts</w:t>
      </w:r>
      <w:proofErr w:type="gramEnd"/>
      <w:r w:rsidRPr="000B5A6D">
        <w:t xml:space="preserve"> lässt hoffentlich jedoch erkennen, dass die Struktur der Verläufe sich stark unterscheidet. Während Zwickau zumindest für den betrachteten Zeitraum eine stetig abfallende Tendenz aufweist, sehen wir in Göttingen das wiederholte Aufflammen der Corona Zahlen, wie wir es im weiteren Verlauf der Pandemie leider allzu oft beobachten mussten. Diese Verläufe und Tendenzen werden durch eine ausschließliche Betrachtung des Mittelwertes verschleiert und gerade im Hinblick auf die Corona Pandemie spielen die Verläufe der Fallzahlen eine mindestens so wichtige Rolle wie deren allgemeines Niveau, welches durch ein </w:t>
      </w:r>
      <w:proofErr w:type="spellStart"/>
      <w:r w:rsidRPr="000B5A6D">
        <w:t>Lagemaß</w:t>
      </w:r>
      <w:proofErr w:type="spellEnd"/>
      <w:r w:rsidRPr="000B5A6D">
        <w:t xml:space="preserve"> repräsentiert wird. Das heißt die Betrachtung von Tendenzen, Trends und Verläufen ist an verschiedenen Stellen von hoher Relevanz und sollte auf keinen Fall vernachlässigt werden. </w:t>
      </w:r>
    </w:p>
    <w:p w14:paraId="760A1590" w14:textId="77777777" w:rsidR="00F005FF" w:rsidRDefault="00F005FF" w:rsidP="00F005FF">
      <w:pPr>
        <w:pStyle w:val="berschrift1"/>
      </w:pPr>
      <w:bookmarkStart w:id="29" w:name="_Toc111648541"/>
      <w:r>
        <w:t>Folie 29 – Grundlage der Maßzahlen</w:t>
      </w:r>
      <w:bookmarkEnd w:id="29"/>
    </w:p>
    <w:p w14:paraId="7BEA3549" w14:textId="77777777" w:rsidR="00F005FF" w:rsidRDefault="00F005FF" w:rsidP="00F005FF">
      <w:pPr>
        <w:pStyle w:val="berschrift20"/>
      </w:pPr>
      <w:r>
        <w:t>Folientext</w:t>
      </w:r>
    </w:p>
    <w:p w14:paraId="630B3B03" w14:textId="77777777" w:rsidR="00F005FF" w:rsidRDefault="00F005FF" w:rsidP="00FB140F">
      <w:pPr>
        <w:pStyle w:val="Listenabsatz"/>
        <w:numPr>
          <w:ilvl w:val="0"/>
          <w:numId w:val="12"/>
        </w:numPr>
        <w:spacing w:after="120"/>
      </w:pPr>
      <w:r>
        <w:t>Abbildung: Landkarte der Region Göttingen</w:t>
      </w:r>
    </w:p>
    <w:p w14:paraId="40E3C7EB" w14:textId="77777777" w:rsidR="00F005FF" w:rsidRPr="00A103AF" w:rsidRDefault="00F005FF" w:rsidP="00F005FF">
      <w:pPr>
        <w:pStyle w:val="berschrift20"/>
      </w:pPr>
      <w:r>
        <w:t>Sprechtext</w:t>
      </w:r>
    </w:p>
    <w:p w14:paraId="7D795670" w14:textId="77777777" w:rsidR="00F005FF" w:rsidRDefault="00F005FF" w:rsidP="00F005FF">
      <w:pPr>
        <w:spacing w:after="120"/>
      </w:pPr>
      <w:r w:rsidRPr="000B5A6D">
        <w:t xml:space="preserve">Als dritten und finalen Aspekte möchte ich ein Schlaglicht darauf werfen, was die Durchschnittsmaße eigentlich beschreiben und ob es wirklich das ist, was uns interessiert. Lassen Sie mich dies an folgendem Illustrationsbeispiel erläutern. Die Grafik, welche Sie hier auf der Folie sehen, zeigt einen klassischen Landkartenausschnitt um Göttingen herum, welcher potenziell herangezogen werden könnte, um die Distanz von Ihrem Standort zur Universitätsmedizin Göttingen zu eruieren, falls Sie beispielsweise im Falle einer Covid Infektion akute respiratorische Probleme kriegen und somit schnell in Krankenhaus müssen. Somit könnte, von leichten Verzerrungen aufgrund der Erdkrümmung einmal abgesehen, auf Grundlage Ihrer Aufenthaltsorte ermittelt werden, was ihre durchschnittlicher Luftlinien-Distanz zur </w:t>
      </w:r>
      <w:r>
        <w:t>Universitäts-Medizin Göttingen (</w:t>
      </w:r>
      <w:r w:rsidRPr="000B5A6D">
        <w:t>UMG</w:t>
      </w:r>
      <w:r>
        <w:t>)</w:t>
      </w:r>
      <w:r w:rsidRPr="000B5A6D">
        <w:t xml:space="preserve"> ist. Es stellt sich jedoch die Frage, ob diese räumliche Abstandsmetrik das relevante Kriterium ist, wenn es darum geht zu eruieren, ob Sie im Falle einer Covid Infektion sich in hinreichender Nähe zur UMG befinden.</w:t>
      </w:r>
    </w:p>
    <w:p w14:paraId="32F5FF40" w14:textId="77777777" w:rsidR="00F005FF" w:rsidRDefault="00F005FF" w:rsidP="00F005FF">
      <w:pPr>
        <w:pStyle w:val="berschrift1"/>
      </w:pPr>
      <w:bookmarkStart w:id="30" w:name="_Toc111648542"/>
      <w:r>
        <w:t>Folie 30 – Grundlage der Maßzahlen 2</w:t>
      </w:r>
      <w:bookmarkEnd w:id="30"/>
    </w:p>
    <w:p w14:paraId="224DF7C5" w14:textId="77777777" w:rsidR="00F005FF" w:rsidRDefault="00F005FF" w:rsidP="00F005FF">
      <w:pPr>
        <w:pStyle w:val="berschrift20"/>
      </w:pPr>
      <w:r>
        <w:t>Folientext</w:t>
      </w:r>
    </w:p>
    <w:p w14:paraId="2426F8EA" w14:textId="77777777" w:rsidR="00F005FF" w:rsidRDefault="00F005FF" w:rsidP="00FB140F">
      <w:pPr>
        <w:pStyle w:val="Listenabsatz"/>
        <w:numPr>
          <w:ilvl w:val="0"/>
          <w:numId w:val="12"/>
        </w:numPr>
        <w:spacing w:after="120"/>
      </w:pPr>
      <w:r>
        <w:t>Abbildung, Landkarte der Region Göttingen mit blauen und roten Flächenmarkierungen</w:t>
      </w:r>
    </w:p>
    <w:p w14:paraId="0627F344" w14:textId="77777777" w:rsidR="00F005FF" w:rsidRDefault="00F005FF" w:rsidP="00F005FF">
      <w:pPr>
        <w:spacing w:after="120"/>
      </w:pPr>
      <w:r w:rsidRPr="00B8452F">
        <w:rPr>
          <w:noProof/>
          <w:lang w:eastAsia="de-DE"/>
        </w:rPr>
        <w:drawing>
          <wp:inline distT="0" distB="0" distL="0" distR="0" wp14:anchorId="2C249CAF" wp14:editId="59FB87C1">
            <wp:extent cx="4168282" cy="3072384"/>
            <wp:effectExtent l="0" t="0" r="3810" b="0"/>
            <wp:docPr id="6" name="Grafik 6" descr="Landkartenausschnitt von Göttingen und Umgebung, der im Norden ca. 75 Kilometer weit bis Goslar, im Osten ca. 85 Kilometer bis Nordhausen, im Süden ca. 50 Kilometer weit über Bad Sooden-Allendorf hinaus und im Westen bis Hof Geismar, ca. 60 Kilometer weit von Göttingen entfernt, reicht. &#10;Ein Teil der Karte ist in Blau hinterlegt. Der eingefärbte Bereich reicht bis zu den gezeigten Orten, die von der UMG aus innerhalb von 30 Minuten erreicht werden können. Der blau hinterlegte Bereich reicht im Norden flächendeckend bis Moringen (ca. 25 Kilometer) und Northeim, ca. 20 Kilometer von Göttingen entfernt. Weiter nördlich reicht die blaue Fläche mit Lücken etwa bis Einbeck, ca. 40 Kilometer entfernt. Im Osten sind die Gebiete bis nach Duderstadt, ca. 30 Kilometer entfernt, blau hinterlegt, wobei die Fläche hier größere Lücken aufweist. Im Süden sind Gebiete bis Heilbad Heiligenstadt (ca. 40 Kilometer), Witzenhausen (ca. 30 Kilometer) und Hann. Münden (ca. 30 Kilometer) blau gekennzeichnet, wobei auch hier die Fläche größere Lücken zeigt. Im Westen erstreckt sich der blaue Bereich fast flächendeckend bis Dransfeld, ca. 15 Kilometer von Göttingen entfernt. &#10;Ein Teil der Karte ist in Rot hinterlegt. Der eingefärbte Bereich reicht bis zu den gezeigten Orten, die von der UMG aus innerhalb von 15 Minuten erreicht werden können. Die rot hinterlegte Fläche erstreckt sich im Wesentlichen auf das Stadtgebiet Göttingens und reicht im Norden, entlang der Autobahn A7 noch etwa bis auf Höhe Hardegsen.&#10;" title="Landkartenausschnitt der Region um Gött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8532" cy="3087310"/>
                    </a:xfrm>
                    <a:prstGeom prst="rect">
                      <a:avLst/>
                    </a:prstGeom>
                    <a:noFill/>
                    <a:ln>
                      <a:noFill/>
                    </a:ln>
                  </pic:spPr>
                </pic:pic>
              </a:graphicData>
            </a:graphic>
          </wp:inline>
        </w:drawing>
      </w:r>
    </w:p>
    <w:p w14:paraId="45AC2B67" w14:textId="77777777" w:rsidR="00F005FF" w:rsidRDefault="00F005FF" w:rsidP="00F005FF">
      <w:pPr>
        <w:pStyle w:val="berschrift20"/>
      </w:pPr>
      <w:r>
        <w:lastRenderedPageBreak/>
        <w:t>Deskription des Landkartenausschnitts</w:t>
      </w:r>
    </w:p>
    <w:p w14:paraId="7909F4FE" w14:textId="77777777" w:rsidR="00F005FF" w:rsidRPr="00A103AF" w:rsidRDefault="00F005FF" w:rsidP="00F005FF">
      <w:pPr>
        <w:pStyle w:val="berschrift20"/>
      </w:pPr>
      <w:r>
        <w:t>Sprechtext</w:t>
      </w:r>
    </w:p>
    <w:p w14:paraId="0E08A7AB" w14:textId="77777777" w:rsidR="00F005FF" w:rsidRDefault="00F005FF" w:rsidP="00F005FF">
      <w:pPr>
        <w:spacing w:after="120"/>
      </w:pPr>
      <w:r w:rsidRPr="00C52854">
        <w:t>Denn im Falle von respiratorischen Problemen ist natürlich nicht die Distanz in Kilometern das entscheidende Maß, sondern viel mehr die Zeit, welche Sie benötigen, um in die UMG zu kommen und dort behandelt zu werden. Entsprechend wäre es an dieser Stelle wahrscheinlich sinnvoller, anstatt von räumlichen Distanzen, zeitliche Distanzen zu betrachten, welche auf dieser zweiten Karte in Form einer Iso-Chronischen Karte dargestellt sind, wo der blaue Bereich jene Ort</w:t>
      </w:r>
      <w:r>
        <w:t>e</w:t>
      </w:r>
      <w:r w:rsidRPr="00C52854">
        <w:t xml:space="preserve"> anzeigt, welche nicht mehr als 30 Minuten von der UMG entfernt sind, während die rote Fläche jene Orte umspannt, welche 15 Minuten oder weniger von der UMG entfernt liegen. Bei der Betrachtung und Auswertung von Maßzahlen gilt es also nicht nur eine Reihe von Maßzahlen zu berechnen, sondern auch darum kritisch zu reflektieren, ob die Grundlage der Berechnung der Maßzahlen, die Daten auf deren Grundlage wir diese Maßzahlen berechnen, eigentlich das sind, was uns wirklich interessiert, und somit die Maßzahlen das repräsentieren, was für uns wichtig ist.</w:t>
      </w:r>
    </w:p>
    <w:p w14:paraId="7D14F41A" w14:textId="77777777" w:rsidR="00F005FF" w:rsidRDefault="00F005FF" w:rsidP="00F005FF">
      <w:pPr>
        <w:pStyle w:val="berschrift1"/>
      </w:pPr>
      <w:bookmarkStart w:id="31" w:name="_Toc111648543"/>
      <w:r>
        <w:t>Folie 31 – Zusammenfassung</w:t>
      </w:r>
      <w:bookmarkEnd w:id="31"/>
    </w:p>
    <w:p w14:paraId="27E5975C" w14:textId="77777777" w:rsidR="00F005FF" w:rsidRDefault="00F005FF" w:rsidP="00F005FF">
      <w:pPr>
        <w:pStyle w:val="berschrift20"/>
      </w:pPr>
      <w:r>
        <w:t>Folientext</w:t>
      </w:r>
    </w:p>
    <w:p w14:paraId="2DEC7F76" w14:textId="77777777" w:rsidR="00F005FF" w:rsidRDefault="00F005FF" w:rsidP="00F005FF">
      <w:pPr>
        <w:spacing w:after="0"/>
      </w:pPr>
      <w:r>
        <w:t>In diesem Video haben Sie gelernt…</w:t>
      </w:r>
    </w:p>
    <w:p w14:paraId="64E29FF1" w14:textId="77777777" w:rsidR="00F005FF" w:rsidRDefault="00F005FF" w:rsidP="00FB140F">
      <w:pPr>
        <w:pStyle w:val="Listenabsatz"/>
        <w:numPr>
          <w:ilvl w:val="0"/>
          <w:numId w:val="12"/>
        </w:numPr>
      </w:pPr>
      <w:r w:rsidRPr="00C52854">
        <w:t>wie Durchschnittsmaße helfen,</w:t>
      </w:r>
      <w:r>
        <w:t xml:space="preserve"> </w:t>
      </w:r>
      <w:r w:rsidRPr="00C52854">
        <w:t>Komplexität zu reduzieren.</w:t>
      </w:r>
    </w:p>
    <w:p w14:paraId="651EC4BA" w14:textId="77777777" w:rsidR="00F005FF" w:rsidRDefault="00F005FF" w:rsidP="00FB140F">
      <w:pPr>
        <w:pStyle w:val="Listenabsatz"/>
        <w:numPr>
          <w:ilvl w:val="0"/>
          <w:numId w:val="12"/>
        </w:numPr>
      </w:pPr>
      <w:r w:rsidRPr="00C52854">
        <w:t xml:space="preserve">wie die beiden </w:t>
      </w:r>
      <w:proofErr w:type="gramStart"/>
      <w:r w:rsidRPr="00C52854">
        <w:t>am häufigsten verwendeten</w:t>
      </w:r>
      <w:r>
        <w:t xml:space="preserve"> </w:t>
      </w:r>
      <w:r w:rsidRPr="00C52854">
        <w:t>Durchschnittsmaße</w:t>
      </w:r>
      <w:proofErr w:type="gramEnd"/>
      <w:r w:rsidRPr="00C52854">
        <w:t xml:space="preserve"> berechnet werden.</w:t>
      </w:r>
    </w:p>
    <w:p w14:paraId="686E0E27" w14:textId="77777777" w:rsidR="00F005FF" w:rsidRDefault="00F005FF" w:rsidP="00FB140F">
      <w:pPr>
        <w:pStyle w:val="Listenabsatz"/>
        <w:numPr>
          <w:ilvl w:val="0"/>
          <w:numId w:val="12"/>
        </w:numPr>
        <w:spacing w:after="120"/>
      </w:pPr>
      <w:r w:rsidRPr="00C52854">
        <w:t>dass der sinnvolle Einsatz von</w:t>
      </w:r>
      <w:r>
        <w:t xml:space="preserve"> </w:t>
      </w:r>
      <w:r w:rsidRPr="00C52854">
        <w:t xml:space="preserve">Durchschnittsmaßen kontextabhängig ist. </w:t>
      </w:r>
    </w:p>
    <w:p w14:paraId="6121CE4D" w14:textId="77777777" w:rsidR="00F005FF" w:rsidRDefault="00F005FF" w:rsidP="00F005FF">
      <w:pPr>
        <w:pStyle w:val="berschrift20"/>
      </w:pPr>
      <w:r>
        <w:t>Sprechtext</w:t>
      </w:r>
    </w:p>
    <w:p w14:paraId="68F43B88" w14:textId="77777777" w:rsidR="00F005FF" w:rsidRPr="0086415B" w:rsidRDefault="00F005FF" w:rsidP="00F005FF">
      <w:pPr>
        <w:spacing w:after="120"/>
      </w:pPr>
      <w:r w:rsidRPr="0086415B">
        <w:t xml:space="preserve">Zuletzt möchte ich jetzt abschließend noch einmal die präsentierten Inhalte und die damit verbundenen Lernziele noch einmal zusammenfassen. Ich habe Ihnen präsentiert, wie Durchschnittsmaße zur Komplexitätsreduktion eingesetzt werden können und wie sie es uns erlauben komplexe Sachverhalte zusammenzufassen. Anschließend haben Sie das Arithmetische Mittel und den Median als zwei wichtige Durchschnittsmaße kennen gelernt. Und zuletzt habe ich über einige Aspekte jenseits von Durchschnittsmaßen, welche Sie nach Möglichkeit auch nicht aus den Augen verlieren sollten, gesprochen. </w:t>
      </w:r>
    </w:p>
    <w:p w14:paraId="7C9CCF42" w14:textId="77777777" w:rsidR="00F005FF" w:rsidRPr="0086415B" w:rsidRDefault="00F005FF" w:rsidP="00F005FF">
      <w:pPr>
        <w:spacing w:after="120"/>
      </w:pPr>
      <w:r w:rsidRPr="0086415B">
        <w:t>Ich hoffe mit den hier präsentierten Inhalten Ihnen einige Erkenntnisse mit auf den Weg gegeben zu haben, welche Ihnen nützen im heutigen Zeitalter der Daten den Überblick zu behalten.</w:t>
      </w:r>
    </w:p>
    <w:p w14:paraId="26C804AC" w14:textId="77777777" w:rsidR="00F005FF" w:rsidRDefault="00F005FF" w:rsidP="00F005FF">
      <w:pPr>
        <w:pStyle w:val="berschrift1"/>
      </w:pPr>
      <w:bookmarkStart w:id="32" w:name="_Toc111648544"/>
      <w:r>
        <w:t>Folie 32 – Vielen Dank für Ihre Aufmerksamkeit</w:t>
      </w:r>
      <w:bookmarkEnd w:id="32"/>
    </w:p>
    <w:p w14:paraId="62681153" w14:textId="77777777" w:rsidR="00F005FF" w:rsidRDefault="00F005FF" w:rsidP="00F005FF">
      <w:pPr>
        <w:pStyle w:val="berschrift20"/>
      </w:pPr>
      <w:r>
        <w:t>Folientext</w:t>
      </w:r>
    </w:p>
    <w:p w14:paraId="4D6D8AFF" w14:textId="77777777" w:rsidR="00F005FF" w:rsidRDefault="00F005FF" w:rsidP="00F005FF">
      <w:pPr>
        <w:spacing w:after="0"/>
      </w:pPr>
      <w:r>
        <w:t>Inhalt und Gestaltung</w:t>
      </w:r>
    </w:p>
    <w:p w14:paraId="7E7A3D69" w14:textId="77777777" w:rsidR="00F005FF" w:rsidRPr="0048416D" w:rsidRDefault="00F005FF" w:rsidP="00FB140F">
      <w:pPr>
        <w:pStyle w:val="Listenabsatz"/>
        <w:numPr>
          <w:ilvl w:val="0"/>
          <w:numId w:val="4"/>
        </w:numPr>
        <w:spacing w:after="120"/>
      </w:pPr>
      <w:r w:rsidRPr="0048416D">
        <w:t xml:space="preserve">Dr. Alexander Silbersdorff, Dr. Jennifer Lorenz, Dr. Benjamin </w:t>
      </w:r>
      <w:proofErr w:type="spellStart"/>
      <w:r w:rsidRPr="0048416D">
        <w:t>Säfken</w:t>
      </w:r>
      <w:proofErr w:type="spellEnd"/>
      <w:r>
        <w:t>,</w:t>
      </w:r>
      <w:r w:rsidRPr="005E723B">
        <w:t xml:space="preserve"> </w:t>
      </w:r>
      <w:r>
        <w:t>Sina Ike</w:t>
      </w:r>
    </w:p>
    <w:p w14:paraId="3292F11D" w14:textId="77777777" w:rsidR="00F005FF" w:rsidRDefault="00F005FF" w:rsidP="00F005FF">
      <w:pPr>
        <w:spacing w:after="0"/>
      </w:pPr>
      <w:r>
        <w:t>Barrierefreiheit und Gestaltung</w:t>
      </w:r>
    </w:p>
    <w:p w14:paraId="4A38A4B3" w14:textId="77777777" w:rsidR="00F005FF" w:rsidRDefault="00F005FF" w:rsidP="00FB140F">
      <w:pPr>
        <w:pStyle w:val="Listenabsatz"/>
        <w:numPr>
          <w:ilvl w:val="0"/>
          <w:numId w:val="4"/>
        </w:numPr>
        <w:spacing w:after="120"/>
      </w:pPr>
      <w:r w:rsidRPr="0048416D">
        <w:t>Dr. Nina-Kristin Pendzich, Katrin Lux, Thomas Finkbeiner, Sus</w:t>
      </w:r>
      <w:r>
        <w:t>anne Martini</w:t>
      </w:r>
    </w:p>
    <w:p w14:paraId="7A134595" w14:textId="77777777" w:rsidR="00F005FF" w:rsidRDefault="00F005FF" w:rsidP="00F005FF">
      <w:pPr>
        <w:spacing w:after="0"/>
      </w:pPr>
      <w:r>
        <w:t>Unterstützung</w:t>
      </w:r>
    </w:p>
    <w:p w14:paraId="50616E2C" w14:textId="77777777" w:rsidR="00F005FF" w:rsidRDefault="00F005FF" w:rsidP="00FB140F">
      <w:pPr>
        <w:pStyle w:val="Listenabsatz"/>
        <w:numPr>
          <w:ilvl w:val="0"/>
          <w:numId w:val="4"/>
        </w:numPr>
        <w:spacing w:after="120"/>
      </w:pPr>
      <w:r>
        <w:t xml:space="preserve">Dominik Becker, Nele Wolf, Christiane </w:t>
      </w:r>
      <w:proofErr w:type="spellStart"/>
      <w:r>
        <w:t>Gocke</w:t>
      </w:r>
      <w:proofErr w:type="spellEnd"/>
    </w:p>
    <w:p w14:paraId="44CC705E" w14:textId="77777777" w:rsidR="00F005FF" w:rsidRDefault="00F005FF" w:rsidP="00F005FF">
      <w:pPr>
        <w:spacing w:after="0"/>
      </w:pPr>
      <w:r>
        <w:t>Abbildungen grafischer Logos</w:t>
      </w:r>
    </w:p>
    <w:p w14:paraId="71FF8C94" w14:textId="77777777" w:rsidR="00F005FF" w:rsidRDefault="00F005FF" w:rsidP="00FB140F">
      <w:pPr>
        <w:pStyle w:val="Listenabsatz"/>
        <w:numPr>
          <w:ilvl w:val="0"/>
          <w:numId w:val="4"/>
        </w:numPr>
      </w:pPr>
      <w:r>
        <w:t xml:space="preserve">Logo des </w:t>
      </w:r>
      <w:r w:rsidRPr="000019C1">
        <w:rPr>
          <w:lang w:val="en-US"/>
        </w:rPr>
        <w:t>Sign Lab</w:t>
      </w:r>
      <w:r>
        <w:t xml:space="preserve"> Göttingen</w:t>
      </w:r>
    </w:p>
    <w:p w14:paraId="73C10013" w14:textId="77777777" w:rsidR="00F005FF" w:rsidRDefault="00F005FF" w:rsidP="00FB140F">
      <w:pPr>
        <w:pStyle w:val="Listenabsatz"/>
        <w:numPr>
          <w:ilvl w:val="0"/>
          <w:numId w:val="4"/>
        </w:numPr>
      </w:pPr>
      <w:r>
        <w:t>Logo des Zentrums für Statistik Göttingen</w:t>
      </w:r>
    </w:p>
    <w:p w14:paraId="4E2CD1E9" w14:textId="77777777" w:rsidR="00F005FF" w:rsidRPr="000019C1" w:rsidRDefault="00F005FF" w:rsidP="00FB140F">
      <w:pPr>
        <w:pStyle w:val="Listenabsatz"/>
        <w:numPr>
          <w:ilvl w:val="0"/>
          <w:numId w:val="4"/>
        </w:numPr>
        <w:rPr>
          <w:lang w:val="en-US"/>
        </w:rPr>
      </w:pPr>
      <w:r w:rsidRPr="000019C1">
        <w:t>Logo des Campus-Institut</w:t>
      </w:r>
      <w:r w:rsidRPr="000019C1">
        <w:rPr>
          <w:lang w:val="en-US"/>
        </w:rPr>
        <w:t xml:space="preserve"> Data Science </w:t>
      </w:r>
      <w:r w:rsidRPr="000019C1">
        <w:t>Göttingen</w:t>
      </w:r>
    </w:p>
    <w:p w14:paraId="287DBEF9" w14:textId="77777777" w:rsidR="00F005FF" w:rsidRPr="000019C1" w:rsidRDefault="00F005FF" w:rsidP="00FB140F">
      <w:pPr>
        <w:pStyle w:val="Listenabsatz"/>
        <w:numPr>
          <w:ilvl w:val="0"/>
          <w:numId w:val="4"/>
        </w:numPr>
      </w:pPr>
      <w:r>
        <w:t>Logo des Projekt Daten Lesen Lernen</w:t>
      </w:r>
    </w:p>
    <w:p w14:paraId="7B141C70" w14:textId="77777777" w:rsidR="00F005FF" w:rsidRDefault="00F005FF" w:rsidP="00FB140F">
      <w:pPr>
        <w:pStyle w:val="Listenabsatz"/>
        <w:numPr>
          <w:ilvl w:val="0"/>
          <w:numId w:val="4"/>
        </w:numPr>
      </w:pPr>
      <w:r>
        <w:t xml:space="preserve">Logo der Firma </w:t>
      </w:r>
      <w:proofErr w:type="spellStart"/>
      <w:r>
        <w:t>Yomma</w:t>
      </w:r>
      <w:proofErr w:type="spellEnd"/>
    </w:p>
    <w:p w14:paraId="4D93E78D" w14:textId="77777777" w:rsidR="00F005FF" w:rsidRDefault="00F005FF" w:rsidP="00FB140F">
      <w:pPr>
        <w:pStyle w:val="Listenabsatz"/>
        <w:numPr>
          <w:ilvl w:val="0"/>
          <w:numId w:val="4"/>
        </w:numPr>
        <w:spacing w:after="120"/>
      </w:pPr>
      <w:r>
        <w:lastRenderedPageBreak/>
        <w:t>Logo der Georg-August-Universität Göttingen</w:t>
      </w:r>
    </w:p>
    <w:p w14:paraId="3E26F798" w14:textId="77777777" w:rsidR="00F005FF" w:rsidRPr="00A103AF" w:rsidRDefault="00F005FF" w:rsidP="00F005FF">
      <w:pPr>
        <w:pStyle w:val="berschrift20"/>
      </w:pPr>
      <w:r>
        <w:t>Sprechtext</w:t>
      </w:r>
    </w:p>
    <w:p w14:paraId="77F56738" w14:textId="7FCD163B" w:rsidR="00F005FF" w:rsidRPr="0086415B" w:rsidRDefault="00F005FF" w:rsidP="00F005FF">
      <w:pPr>
        <w:spacing w:after="120"/>
      </w:pPr>
      <w:r w:rsidRPr="0086415B">
        <w:t xml:space="preserve">Damit bin ich am Ende dieses Videos. Ich danke Ihnen für Ihre Aufmerksamkeit </w:t>
      </w:r>
      <w:r>
        <w:t>und danke auch den Unterstützer</w:t>
      </w:r>
      <w:r w:rsidR="008F2F63">
        <w:t>*</w:t>
      </w:r>
      <w:r w:rsidRPr="0086415B">
        <w:t>innen, die bei der Erstellung dieses Videos mitgewirkt haben. Vielen Dank.</w:t>
      </w:r>
    </w:p>
    <w:p w14:paraId="1C85C9DB" w14:textId="77777777" w:rsidR="00F005FF" w:rsidRDefault="00F005FF" w:rsidP="00F005FF">
      <w:pPr>
        <w:pStyle w:val="berschrift1"/>
      </w:pPr>
      <w:bookmarkStart w:id="33" w:name="_Toc111648545"/>
      <w:r>
        <w:t xml:space="preserve">Folie 33 – Anhang: Förderung und </w:t>
      </w:r>
      <w:r w:rsidRPr="00E77AF7">
        <w:t>Copyright</w:t>
      </w:r>
      <w:bookmarkEnd w:id="33"/>
    </w:p>
    <w:p w14:paraId="539D896F" w14:textId="77777777" w:rsidR="00F005FF" w:rsidRDefault="00F005FF" w:rsidP="00F005FF">
      <w:pPr>
        <w:pStyle w:val="berschrift20"/>
      </w:pPr>
      <w:r>
        <w:t>Folientext</w:t>
      </w:r>
    </w:p>
    <w:p w14:paraId="5DAE4DF9" w14:textId="77777777" w:rsidR="00F005FF" w:rsidRDefault="00F005FF" w:rsidP="00F005FF">
      <w:pPr>
        <w:spacing w:after="120"/>
      </w:pPr>
      <w:r>
        <w:t xml:space="preserve">Dieses Video wurde dank Unterstützung des Förderprogramms „Innovative Lehr- und Lernkonzepte: Innovation plus“ des Niedersächsischen Ministeriums für Wissenschaft und Kultur im Studienjahr 2021/22 umgesetzt. </w:t>
      </w:r>
    </w:p>
    <w:p w14:paraId="02F243D2" w14:textId="77777777" w:rsidR="00F005FF" w:rsidRDefault="00F005FF" w:rsidP="00F005FF">
      <w:pPr>
        <w:spacing w:after="120"/>
      </w:pPr>
      <w:r w:rsidRPr="00E77AF7">
        <w:rPr>
          <w:lang w:val="en-US"/>
        </w:rPr>
        <w:t>Copyright</w:t>
      </w:r>
      <w:r>
        <w:t>: Georg-August-Universität Göttingen, www.uni-goettingen.de</w:t>
      </w:r>
    </w:p>
    <w:p w14:paraId="115C3FDE" w14:textId="6B7AC154" w:rsidR="008E0FCA" w:rsidRPr="00C7093B" w:rsidRDefault="008E0FCA" w:rsidP="00C7093B"/>
    <w:sectPr w:rsidR="008E0FCA" w:rsidRPr="00C7093B" w:rsidSect="00C26907">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56D32" w14:textId="77777777" w:rsidR="00C26907" w:rsidRDefault="00C26907" w:rsidP="000077A9">
      <w:pPr>
        <w:spacing w:after="0" w:line="240" w:lineRule="auto"/>
      </w:pPr>
      <w:r>
        <w:separator/>
      </w:r>
    </w:p>
  </w:endnote>
  <w:endnote w:type="continuationSeparator" w:id="0">
    <w:p w14:paraId="6B70111E" w14:textId="77777777" w:rsidR="00C26907" w:rsidRDefault="00C26907" w:rsidP="0000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MMathItalic8-Regular">
    <w:altName w:val="Malgun Gothic"/>
    <w:panose1 w:val="00000000000000000000"/>
    <w:charset w:val="81"/>
    <w:family w:val="auto"/>
    <w:notTrueType/>
    <w:pitch w:val="default"/>
    <w:sig w:usb0="00000001" w:usb1="09060000" w:usb2="00000010" w:usb3="00000000" w:csb0="00080000" w:csb1="00000000"/>
  </w:font>
  <w:font w:name="LMMathItalic6-Regular">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819389"/>
      <w:docPartObj>
        <w:docPartGallery w:val="Page Numbers (Bottom of Page)"/>
        <w:docPartUnique/>
      </w:docPartObj>
    </w:sdtPr>
    <w:sdtEndPr/>
    <w:sdtContent>
      <w:p w14:paraId="7B52B0E7" w14:textId="3E297BF0" w:rsidR="00A229DC" w:rsidRDefault="00A229DC">
        <w:pPr>
          <w:pStyle w:val="Fuzeile"/>
          <w:jc w:val="right"/>
        </w:pPr>
        <w:r>
          <w:fldChar w:fldCharType="begin"/>
        </w:r>
        <w:r>
          <w:instrText>PAGE   \* MERGEFORMAT</w:instrText>
        </w:r>
        <w:r>
          <w:fldChar w:fldCharType="separate"/>
        </w:r>
        <w:r>
          <w:t>2</w:t>
        </w:r>
        <w:r>
          <w:fldChar w:fldCharType="end"/>
        </w:r>
      </w:p>
    </w:sdtContent>
  </w:sdt>
  <w:p w14:paraId="0C05774C" w14:textId="6DC3604F" w:rsidR="00F80EAC" w:rsidRPr="00F80EAC" w:rsidRDefault="00F80EAC" w:rsidP="00F80EA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352E5" w14:textId="77777777" w:rsidR="00C26907" w:rsidRDefault="00C26907" w:rsidP="000077A9">
      <w:pPr>
        <w:spacing w:after="0" w:line="240" w:lineRule="auto"/>
      </w:pPr>
      <w:r>
        <w:separator/>
      </w:r>
    </w:p>
  </w:footnote>
  <w:footnote w:type="continuationSeparator" w:id="0">
    <w:p w14:paraId="4F846903" w14:textId="77777777" w:rsidR="00C26907" w:rsidRDefault="00C26907" w:rsidP="0000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3C7"/>
    <w:multiLevelType w:val="multilevel"/>
    <w:tmpl w:val="35288BA4"/>
    <w:lvl w:ilvl="0">
      <w:start w:val="1"/>
      <w:numFmt w:val="decimal"/>
      <w:lvlText w:val="%1."/>
      <w:lvlJc w:val="left"/>
      <w:pPr>
        <w:ind w:left="425" w:hanging="425"/>
      </w:pPr>
      <w:rPr>
        <w:rFonts w:hint="default"/>
      </w:rPr>
    </w:lvl>
    <w:lvl w:ilvl="1">
      <w:start w:val="1"/>
      <w:numFmt w:val="decimal"/>
      <w:pStyle w:val="berschrift2"/>
      <w:lvlText w:val="%1.%2."/>
      <w:lvlJc w:val="left"/>
      <w:pPr>
        <w:ind w:left="720" w:hanging="720"/>
      </w:pPr>
      <w:rPr>
        <w:rFonts w:hint="default"/>
      </w:rPr>
    </w:lvl>
    <w:lvl w:ilvl="2">
      <w:start w:val="1"/>
      <w:numFmt w:val="lowerRoman"/>
      <w:lvlText w:val="%3."/>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1" w15:restartNumberingAfterBreak="0">
    <w:nsid w:val="05FF3421"/>
    <w:multiLevelType w:val="hybridMultilevel"/>
    <w:tmpl w:val="610A24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CE6114"/>
    <w:multiLevelType w:val="hybridMultilevel"/>
    <w:tmpl w:val="41AE2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1752BC"/>
    <w:multiLevelType w:val="hybridMultilevel"/>
    <w:tmpl w:val="553EA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B57FA2"/>
    <w:multiLevelType w:val="hybridMultilevel"/>
    <w:tmpl w:val="82CC3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F82470"/>
    <w:multiLevelType w:val="hybridMultilevel"/>
    <w:tmpl w:val="46DAA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4E75BE"/>
    <w:multiLevelType w:val="hybridMultilevel"/>
    <w:tmpl w:val="565C6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7C1E18"/>
    <w:multiLevelType w:val="hybridMultilevel"/>
    <w:tmpl w:val="2B06CD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046E01"/>
    <w:multiLevelType w:val="hybridMultilevel"/>
    <w:tmpl w:val="C04E1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880D2D"/>
    <w:multiLevelType w:val="multilevel"/>
    <w:tmpl w:val="EC60A726"/>
    <w:lvl w:ilvl="0">
      <w:start w:val="1"/>
      <w:numFmt w:val="decimal"/>
      <w:pStyle w:val="Listennummer4"/>
      <w:lvlText w:val="%1."/>
      <w:lvlJc w:val="left"/>
      <w:pPr>
        <w:ind w:left="284" w:hanging="284"/>
      </w:pPr>
      <w:rPr>
        <w:rFonts w:hint="default"/>
        <w:color w:val="004C72" w:themeColor="accent1" w:themeShade="BF"/>
        <w:sz w:val="22"/>
        <w:u w:color="004C72" w:themeColor="accent1" w:themeShade="BF"/>
      </w:rPr>
    </w:lvl>
    <w:lvl w:ilvl="1">
      <w:start w:val="1"/>
      <w:numFmt w:val="lowerLetter"/>
      <w:pStyle w:val="Listennummer5"/>
      <w:lvlText w:val="%2."/>
      <w:lvlJc w:val="left"/>
      <w:pPr>
        <w:ind w:left="568" w:hanging="284"/>
      </w:pPr>
      <w:rPr>
        <w:rFonts w:hint="default"/>
        <w:color w:val="004C72" w:themeColor="accent1" w:themeShade="BF"/>
        <w:u w:color="004C72" w:themeColor="accent1" w:themeShade="BF"/>
      </w:rPr>
    </w:lvl>
    <w:lvl w:ilvl="2">
      <w:start w:val="1"/>
      <w:numFmt w:val="lowerRoman"/>
      <w:pStyle w:val="Listennummer3"/>
      <w:lvlText w:val="%3."/>
      <w:lvlJc w:val="left"/>
      <w:pPr>
        <w:ind w:left="852" w:hanging="284"/>
      </w:pPr>
      <w:rPr>
        <w:rFonts w:hint="default"/>
        <w:color w:val="004C72" w:themeColor="accent1" w:themeShade="BF"/>
      </w:rPr>
    </w:lvl>
    <w:lvl w:ilvl="3">
      <w:start w:val="1"/>
      <w:numFmt w:val="decimal"/>
      <w:pStyle w:val="Listennummer4"/>
      <w:lvlText w:val="%4"/>
      <w:lvlJc w:val="left"/>
      <w:pPr>
        <w:ind w:left="1136" w:hanging="284"/>
      </w:pPr>
      <w:rPr>
        <w:rFonts w:hint="default"/>
        <w:color w:val="004C72" w:themeColor="accent1" w:themeShade="BF"/>
      </w:rPr>
    </w:lvl>
    <w:lvl w:ilvl="4">
      <w:start w:val="1"/>
      <w:numFmt w:val="lowerLetter"/>
      <w:pStyle w:val="Listennummer5"/>
      <w:lvlText w:val="%5"/>
      <w:lvlJc w:val="left"/>
      <w:pPr>
        <w:ind w:left="1420" w:hanging="284"/>
      </w:pPr>
      <w:rPr>
        <w:rFonts w:hint="default"/>
        <w:color w:val="004C72" w:themeColor="accent1" w:themeShade="BF"/>
      </w:rPr>
    </w:lvl>
    <w:lvl w:ilvl="5">
      <w:start w:val="1"/>
      <w:numFmt w:val="lowerRoman"/>
      <w:pStyle w:val="Listennummer6"/>
      <w:lvlText w:val="%6"/>
      <w:lvlJc w:val="left"/>
      <w:pPr>
        <w:ind w:left="1701" w:hanging="281"/>
      </w:pPr>
      <w:rPr>
        <w:rFonts w:hint="default"/>
        <w:color w:val="004C72" w:themeColor="accent1" w:themeShade="BF"/>
      </w:rPr>
    </w:lvl>
    <w:lvl w:ilvl="6">
      <w:start w:val="1"/>
      <w:numFmt w:val="decimal"/>
      <w:pStyle w:val="Listennummer7"/>
      <w:lvlText w:val="%7"/>
      <w:lvlJc w:val="left"/>
      <w:pPr>
        <w:ind w:left="1985" w:hanging="284"/>
      </w:pPr>
      <w:rPr>
        <w:rFonts w:hint="default"/>
        <w:color w:val="004C72" w:themeColor="accent1" w:themeShade="BF"/>
      </w:rPr>
    </w:lvl>
    <w:lvl w:ilvl="7">
      <w:start w:val="1"/>
      <w:numFmt w:val="lowerLetter"/>
      <w:pStyle w:val="Listennummer8"/>
      <w:lvlText w:val="%8"/>
      <w:lvlJc w:val="left"/>
      <w:pPr>
        <w:ind w:left="2268" w:hanging="283"/>
      </w:pPr>
      <w:rPr>
        <w:rFonts w:hint="default"/>
        <w:color w:val="004C72" w:themeColor="accent1" w:themeShade="BF"/>
      </w:rPr>
    </w:lvl>
    <w:lvl w:ilvl="8">
      <w:start w:val="1"/>
      <w:numFmt w:val="lowerRoman"/>
      <w:pStyle w:val="Listennummer9"/>
      <w:lvlText w:val="%9"/>
      <w:lvlJc w:val="left"/>
      <w:pPr>
        <w:ind w:left="2552" w:hanging="284"/>
      </w:pPr>
      <w:rPr>
        <w:rFonts w:hint="default"/>
        <w:color w:val="004C72" w:themeColor="accent1" w:themeShade="BF"/>
      </w:rPr>
    </w:lvl>
  </w:abstractNum>
  <w:abstractNum w:abstractNumId="10" w15:restartNumberingAfterBreak="0">
    <w:nsid w:val="46B1482F"/>
    <w:multiLevelType w:val="hybridMultilevel"/>
    <w:tmpl w:val="F5E6F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6C7EC8"/>
    <w:multiLevelType w:val="hybridMultilevel"/>
    <w:tmpl w:val="1AB62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EF5BE0"/>
    <w:multiLevelType w:val="hybridMultilevel"/>
    <w:tmpl w:val="D56E77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10700D"/>
    <w:multiLevelType w:val="multilevel"/>
    <w:tmpl w:val="881894F8"/>
    <w:lvl w:ilvl="0">
      <w:start w:val="1"/>
      <w:numFmt w:val="bullet"/>
      <w:pStyle w:val="Liste"/>
      <w:lvlText w:val="•"/>
      <w:lvlJc w:val="left"/>
      <w:pPr>
        <w:ind w:left="284" w:hanging="284"/>
      </w:pPr>
      <w:rPr>
        <w:rFonts w:hint="default"/>
        <w:color w:val="004C72" w:themeColor="accent1" w:themeShade="BF"/>
      </w:rPr>
    </w:lvl>
    <w:lvl w:ilvl="1">
      <w:start w:val="1"/>
      <w:numFmt w:val="bullet"/>
      <w:pStyle w:val="Liste2"/>
      <w:lvlText w:val="‒"/>
      <w:lvlJc w:val="left"/>
      <w:pPr>
        <w:ind w:left="568" w:hanging="284"/>
      </w:pPr>
      <w:rPr>
        <w:rFonts w:hint="default"/>
        <w:color w:val="004C72" w:themeColor="accent1" w:themeShade="BF"/>
      </w:rPr>
    </w:lvl>
    <w:lvl w:ilvl="2">
      <w:start w:val="1"/>
      <w:numFmt w:val="bullet"/>
      <w:pStyle w:val="Liste3"/>
      <w:lvlText w:val="▪"/>
      <w:lvlJc w:val="left"/>
      <w:pPr>
        <w:ind w:left="852" w:hanging="284"/>
      </w:pPr>
      <w:rPr>
        <w:rFonts w:ascii="Arial" w:hAnsi="Arial" w:hint="default"/>
        <w:color w:val="004C72" w:themeColor="accent1" w:themeShade="BF"/>
      </w:rPr>
    </w:lvl>
    <w:lvl w:ilvl="3">
      <w:start w:val="1"/>
      <w:numFmt w:val="bullet"/>
      <w:pStyle w:val="Liste4"/>
      <w:lvlText w:val="◦"/>
      <w:lvlJc w:val="left"/>
      <w:pPr>
        <w:ind w:left="1136" w:hanging="284"/>
      </w:pPr>
      <w:rPr>
        <w:rFonts w:ascii="Arial" w:hAnsi="Arial" w:hint="default"/>
        <w:color w:val="004C72" w:themeColor="accent1" w:themeShade="BF"/>
      </w:rPr>
    </w:lvl>
    <w:lvl w:ilvl="4">
      <w:start w:val="1"/>
      <w:numFmt w:val="bullet"/>
      <w:pStyle w:val="Liste5"/>
      <w:lvlText w:val="-"/>
      <w:lvlJc w:val="left"/>
      <w:pPr>
        <w:ind w:left="1420" w:hanging="284"/>
      </w:pPr>
      <w:rPr>
        <w:rFonts w:hint="default"/>
        <w:color w:val="004C72" w:themeColor="accent1" w:themeShade="BF"/>
      </w:rPr>
    </w:lvl>
    <w:lvl w:ilvl="5">
      <w:start w:val="1"/>
      <w:numFmt w:val="bullet"/>
      <w:pStyle w:val="Liste6"/>
      <w:lvlText w:val="-"/>
      <w:lvlJc w:val="left"/>
      <w:pPr>
        <w:ind w:left="1701" w:hanging="281"/>
      </w:pPr>
      <w:rPr>
        <w:rFonts w:hint="default"/>
        <w:color w:val="004C72" w:themeColor="accent1" w:themeShade="BF"/>
      </w:rPr>
    </w:lvl>
    <w:lvl w:ilvl="6">
      <w:start w:val="1"/>
      <w:numFmt w:val="bullet"/>
      <w:pStyle w:val="Liste7"/>
      <w:lvlText w:val="-"/>
      <w:lvlJc w:val="left"/>
      <w:pPr>
        <w:ind w:left="1985" w:hanging="284"/>
      </w:pPr>
      <w:rPr>
        <w:rFonts w:hint="default"/>
        <w:color w:val="004C72" w:themeColor="accent1" w:themeShade="BF"/>
      </w:rPr>
    </w:lvl>
    <w:lvl w:ilvl="7">
      <w:start w:val="1"/>
      <w:numFmt w:val="bullet"/>
      <w:pStyle w:val="Liste8"/>
      <w:lvlText w:val="-"/>
      <w:lvlJc w:val="left"/>
      <w:pPr>
        <w:ind w:left="2268" w:hanging="283"/>
      </w:pPr>
      <w:rPr>
        <w:rFonts w:hint="default"/>
        <w:color w:val="004C72" w:themeColor="accent1" w:themeShade="BF"/>
      </w:rPr>
    </w:lvl>
    <w:lvl w:ilvl="8">
      <w:start w:val="1"/>
      <w:numFmt w:val="bullet"/>
      <w:pStyle w:val="Liste9"/>
      <w:lvlText w:val="-"/>
      <w:lvlJc w:val="left"/>
      <w:pPr>
        <w:ind w:left="2552" w:hanging="284"/>
      </w:pPr>
      <w:rPr>
        <w:rFonts w:hint="default"/>
        <w:color w:val="004C72" w:themeColor="accent1" w:themeShade="BF"/>
      </w:rPr>
    </w:lvl>
  </w:abstractNum>
  <w:abstractNum w:abstractNumId="14" w15:restartNumberingAfterBreak="0">
    <w:nsid w:val="62A52A69"/>
    <w:multiLevelType w:val="hybridMultilevel"/>
    <w:tmpl w:val="5AAABF3A"/>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15" w15:restartNumberingAfterBreak="0">
    <w:nsid w:val="67FC0850"/>
    <w:multiLevelType w:val="hybridMultilevel"/>
    <w:tmpl w:val="0B7A8F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753701"/>
    <w:multiLevelType w:val="hybridMultilevel"/>
    <w:tmpl w:val="F1445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EB67AEE"/>
    <w:multiLevelType w:val="hybridMultilevel"/>
    <w:tmpl w:val="C4DCA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DA25AB"/>
    <w:multiLevelType w:val="hybridMultilevel"/>
    <w:tmpl w:val="059C88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7B4B3227"/>
    <w:multiLevelType w:val="hybridMultilevel"/>
    <w:tmpl w:val="5B622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B45A3E"/>
    <w:multiLevelType w:val="hybridMultilevel"/>
    <w:tmpl w:val="8FCE4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345822"/>
    <w:multiLevelType w:val="hybridMultilevel"/>
    <w:tmpl w:val="AD644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18"/>
  </w:num>
  <w:num w:numId="5">
    <w:abstractNumId w:val="7"/>
  </w:num>
  <w:num w:numId="6">
    <w:abstractNumId w:val="12"/>
  </w:num>
  <w:num w:numId="7">
    <w:abstractNumId w:val="1"/>
  </w:num>
  <w:num w:numId="8">
    <w:abstractNumId w:val="5"/>
  </w:num>
  <w:num w:numId="9">
    <w:abstractNumId w:val="16"/>
  </w:num>
  <w:num w:numId="10">
    <w:abstractNumId w:val="15"/>
  </w:num>
  <w:num w:numId="11">
    <w:abstractNumId w:val="2"/>
  </w:num>
  <w:num w:numId="12">
    <w:abstractNumId w:val="10"/>
  </w:num>
  <w:num w:numId="13">
    <w:abstractNumId w:val="20"/>
  </w:num>
  <w:num w:numId="14">
    <w:abstractNumId w:val="19"/>
  </w:num>
  <w:num w:numId="15">
    <w:abstractNumId w:val="6"/>
  </w:num>
  <w:num w:numId="16">
    <w:abstractNumId w:val="4"/>
  </w:num>
  <w:num w:numId="17">
    <w:abstractNumId w:val="17"/>
  </w:num>
  <w:num w:numId="18">
    <w:abstractNumId w:val="8"/>
  </w:num>
  <w:num w:numId="19">
    <w:abstractNumId w:val="3"/>
  </w:num>
  <w:num w:numId="20">
    <w:abstractNumId w:val="11"/>
  </w:num>
  <w:num w:numId="21">
    <w:abstractNumId w:val="21"/>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25"/>
    <w:rsid w:val="000077A9"/>
    <w:rsid w:val="00055CED"/>
    <w:rsid w:val="000610D2"/>
    <w:rsid w:val="000611AC"/>
    <w:rsid w:val="000A56E5"/>
    <w:rsid w:val="000C20F0"/>
    <w:rsid w:val="000C6186"/>
    <w:rsid w:val="000E6C76"/>
    <w:rsid w:val="00123C29"/>
    <w:rsid w:val="00157465"/>
    <w:rsid w:val="00162F43"/>
    <w:rsid w:val="00167F14"/>
    <w:rsid w:val="001939C6"/>
    <w:rsid w:val="001A54AF"/>
    <w:rsid w:val="001B1D8B"/>
    <w:rsid w:val="001C4E57"/>
    <w:rsid w:val="001E121D"/>
    <w:rsid w:val="001E682E"/>
    <w:rsid w:val="00214E17"/>
    <w:rsid w:val="00252889"/>
    <w:rsid w:val="00271525"/>
    <w:rsid w:val="002A39D3"/>
    <w:rsid w:val="002A7369"/>
    <w:rsid w:val="002B2FF7"/>
    <w:rsid w:val="002B3FF9"/>
    <w:rsid w:val="002B6092"/>
    <w:rsid w:val="002C492B"/>
    <w:rsid w:val="002D5757"/>
    <w:rsid w:val="002E3267"/>
    <w:rsid w:val="002F4A14"/>
    <w:rsid w:val="00312534"/>
    <w:rsid w:val="00323916"/>
    <w:rsid w:val="00333EC1"/>
    <w:rsid w:val="003914ED"/>
    <w:rsid w:val="003B1C1F"/>
    <w:rsid w:val="003B26D6"/>
    <w:rsid w:val="003C4B01"/>
    <w:rsid w:val="003E4153"/>
    <w:rsid w:val="003E6521"/>
    <w:rsid w:val="0040550E"/>
    <w:rsid w:val="00440905"/>
    <w:rsid w:val="00454806"/>
    <w:rsid w:val="00456145"/>
    <w:rsid w:val="00475EB3"/>
    <w:rsid w:val="00497DFD"/>
    <w:rsid w:val="004D11CD"/>
    <w:rsid w:val="004E1F1B"/>
    <w:rsid w:val="004E5B44"/>
    <w:rsid w:val="004F588C"/>
    <w:rsid w:val="00500800"/>
    <w:rsid w:val="005017FF"/>
    <w:rsid w:val="005272C1"/>
    <w:rsid w:val="00537083"/>
    <w:rsid w:val="00594D1A"/>
    <w:rsid w:val="00594E35"/>
    <w:rsid w:val="005A221E"/>
    <w:rsid w:val="005A4646"/>
    <w:rsid w:val="005B7EDD"/>
    <w:rsid w:val="005E1B7C"/>
    <w:rsid w:val="005E33C7"/>
    <w:rsid w:val="00615E2D"/>
    <w:rsid w:val="00623B78"/>
    <w:rsid w:val="006357ED"/>
    <w:rsid w:val="00652FBA"/>
    <w:rsid w:val="00657982"/>
    <w:rsid w:val="0066238F"/>
    <w:rsid w:val="006800AA"/>
    <w:rsid w:val="006963AF"/>
    <w:rsid w:val="006C03FD"/>
    <w:rsid w:val="006D2EC9"/>
    <w:rsid w:val="006E5247"/>
    <w:rsid w:val="006E52A2"/>
    <w:rsid w:val="0070532D"/>
    <w:rsid w:val="00736C5B"/>
    <w:rsid w:val="00740991"/>
    <w:rsid w:val="007717EE"/>
    <w:rsid w:val="00772552"/>
    <w:rsid w:val="00787F92"/>
    <w:rsid w:val="007A405F"/>
    <w:rsid w:val="008103CE"/>
    <w:rsid w:val="0081194D"/>
    <w:rsid w:val="00836FDA"/>
    <w:rsid w:val="0086144B"/>
    <w:rsid w:val="008808A5"/>
    <w:rsid w:val="008846CA"/>
    <w:rsid w:val="008954E5"/>
    <w:rsid w:val="008B055C"/>
    <w:rsid w:val="008E0FCA"/>
    <w:rsid w:val="008F2F63"/>
    <w:rsid w:val="008F5FB1"/>
    <w:rsid w:val="009359AA"/>
    <w:rsid w:val="00937110"/>
    <w:rsid w:val="009501C1"/>
    <w:rsid w:val="00960DB8"/>
    <w:rsid w:val="00973970"/>
    <w:rsid w:val="00974E04"/>
    <w:rsid w:val="0098247E"/>
    <w:rsid w:val="009B453E"/>
    <w:rsid w:val="009F49F4"/>
    <w:rsid w:val="00A11818"/>
    <w:rsid w:val="00A1585E"/>
    <w:rsid w:val="00A229DC"/>
    <w:rsid w:val="00A26594"/>
    <w:rsid w:val="00A26F22"/>
    <w:rsid w:val="00A46E60"/>
    <w:rsid w:val="00A7037A"/>
    <w:rsid w:val="00A72AF4"/>
    <w:rsid w:val="00A8038E"/>
    <w:rsid w:val="00AB4B75"/>
    <w:rsid w:val="00AC7F6B"/>
    <w:rsid w:val="00AF2C4B"/>
    <w:rsid w:val="00AF6183"/>
    <w:rsid w:val="00B1110C"/>
    <w:rsid w:val="00B15248"/>
    <w:rsid w:val="00B152B8"/>
    <w:rsid w:val="00B238FF"/>
    <w:rsid w:val="00B26A46"/>
    <w:rsid w:val="00B671B8"/>
    <w:rsid w:val="00B83FAA"/>
    <w:rsid w:val="00B90AA4"/>
    <w:rsid w:val="00C05334"/>
    <w:rsid w:val="00C07CDE"/>
    <w:rsid w:val="00C119FD"/>
    <w:rsid w:val="00C26907"/>
    <w:rsid w:val="00C30A58"/>
    <w:rsid w:val="00C42BED"/>
    <w:rsid w:val="00C4679C"/>
    <w:rsid w:val="00C60F64"/>
    <w:rsid w:val="00C62E91"/>
    <w:rsid w:val="00C65C43"/>
    <w:rsid w:val="00C7093B"/>
    <w:rsid w:val="00C734CB"/>
    <w:rsid w:val="00C82613"/>
    <w:rsid w:val="00CA10CE"/>
    <w:rsid w:val="00CB64E8"/>
    <w:rsid w:val="00CC7EE9"/>
    <w:rsid w:val="00CE254A"/>
    <w:rsid w:val="00D14875"/>
    <w:rsid w:val="00D2347C"/>
    <w:rsid w:val="00D23DC5"/>
    <w:rsid w:val="00D53BF2"/>
    <w:rsid w:val="00D56008"/>
    <w:rsid w:val="00D669D9"/>
    <w:rsid w:val="00D74B48"/>
    <w:rsid w:val="00D761F2"/>
    <w:rsid w:val="00D83FC6"/>
    <w:rsid w:val="00D9330B"/>
    <w:rsid w:val="00DB3D07"/>
    <w:rsid w:val="00DD3A30"/>
    <w:rsid w:val="00DD6963"/>
    <w:rsid w:val="00DE1B9E"/>
    <w:rsid w:val="00DE4C61"/>
    <w:rsid w:val="00DE7700"/>
    <w:rsid w:val="00DF045E"/>
    <w:rsid w:val="00DF6A5D"/>
    <w:rsid w:val="00E071A4"/>
    <w:rsid w:val="00E104C1"/>
    <w:rsid w:val="00E351C9"/>
    <w:rsid w:val="00E56002"/>
    <w:rsid w:val="00E6011A"/>
    <w:rsid w:val="00E86740"/>
    <w:rsid w:val="00EA5A55"/>
    <w:rsid w:val="00EC169F"/>
    <w:rsid w:val="00EE2DF3"/>
    <w:rsid w:val="00EE6739"/>
    <w:rsid w:val="00F005FF"/>
    <w:rsid w:val="00F006EC"/>
    <w:rsid w:val="00F02C7E"/>
    <w:rsid w:val="00F207C7"/>
    <w:rsid w:val="00F24318"/>
    <w:rsid w:val="00F257CA"/>
    <w:rsid w:val="00F55AC6"/>
    <w:rsid w:val="00F80EAC"/>
    <w:rsid w:val="00F858B6"/>
    <w:rsid w:val="00F911EE"/>
    <w:rsid w:val="00FB140F"/>
    <w:rsid w:val="00FB3C05"/>
    <w:rsid w:val="00FC1907"/>
    <w:rsid w:val="00FE0F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9670E"/>
  <w15:chartTrackingRefBased/>
  <w15:docId w15:val="{1EAFD116-AF28-4703-B137-4D88F338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40"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3B78"/>
    <w:pPr>
      <w:spacing w:after="160" w:line="259" w:lineRule="auto"/>
    </w:pPr>
    <w:rPr>
      <w:rFonts w:ascii="Calibri" w:hAnsi="Calibri"/>
    </w:rPr>
  </w:style>
  <w:style w:type="paragraph" w:styleId="berschrift1">
    <w:name w:val="heading 1"/>
    <w:basedOn w:val="Standard"/>
    <w:next w:val="Standard"/>
    <w:link w:val="berschrift1Zchn"/>
    <w:uiPriority w:val="9"/>
    <w:qFormat/>
    <w:rsid w:val="00CB64E8"/>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aliases w:val="Folientext/Sprechtext/Text in R (2. Ebene)"/>
    <w:basedOn w:val="Standard"/>
    <w:next w:val="Standard"/>
    <w:link w:val="berschrift2Zchn"/>
    <w:uiPriority w:val="9"/>
    <w:qFormat/>
    <w:rsid w:val="002E3267"/>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9"/>
    <w:qFormat/>
    <w:rsid w:val="00C05334"/>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9"/>
    <w:unhideWhenUsed/>
    <w:qFormat/>
    <w:rsid w:val="00736C5B"/>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9"/>
    <w:unhideWhenUsed/>
    <w:qFormat/>
    <w:rsid w:val="00F257CA"/>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9"/>
    <w:unhideWhenUsed/>
    <w:qFormat/>
    <w:rsid w:val="00F257CA"/>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9"/>
    <w:unhideWhenUsed/>
    <w:qFormat/>
    <w:rsid w:val="00F257CA"/>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9"/>
    <w:unhideWhenUsed/>
    <w:qFormat/>
    <w:rsid w:val="00F257CA"/>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9"/>
    <w:unhideWhenUsed/>
    <w:qFormat/>
    <w:rsid w:val="00F257CA"/>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1C4E57"/>
    <w:pPr>
      <w:spacing w:line="240" w:lineRule="auto"/>
    </w:pPr>
    <w:rPr>
      <w:i/>
      <w:iCs/>
      <w:color w:val="006699" w:themeColor="text2"/>
      <w:sz w:val="18"/>
      <w:szCs w:val="18"/>
    </w:rPr>
  </w:style>
  <w:style w:type="table" w:styleId="Tabellenraster">
    <w:name w:val="Table Grid"/>
    <w:basedOn w:val="NormaleTabelle"/>
    <w:uiPriority w:val="39"/>
    <w:rsid w:val="001C4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rsid w:val="00CB64E8"/>
    <w:pPr>
      <w:spacing w:after="0" w:line="240" w:lineRule="auto"/>
    </w:pPr>
    <w:rPr>
      <w:bCs/>
    </w:rPr>
  </w:style>
  <w:style w:type="paragraph" w:styleId="Titel">
    <w:name w:val="Title"/>
    <w:basedOn w:val="Standard"/>
    <w:next w:val="Standard"/>
    <w:link w:val="TitelZchn"/>
    <w:uiPriority w:val="10"/>
    <w:qFormat/>
    <w:rsid w:val="004D11CD"/>
    <w:pPr>
      <w:spacing w:after="0" w:line="240" w:lineRule="auto"/>
      <w:contextualSpacing/>
    </w:pPr>
    <w:rPr>
      <w:rFonts w:ascii="Calibri Light" w:eastAsiaTheme="majorEastAsia" w:hAnsi="Calibri Light" w:cstheme="majorBidi"/>
      <w:spacing w:val="-10"/>
      <w:kern w:val="28"/>
      <w:sz w:val="56"/>
      <w:szCs w:val="56"/>
    </w:rPr>
  </w:style>
  <w:style w:type="character" w:customStyle="1" w:styleId="TitelZchn">
    <w:name w:val="Titel Zchn"/>
    <w:basedOn w:val="Absatz-Standardschriftart"/>
    <w:link w:val="Titel"/>
    <w:uiPriority w:val="10"/>
    <w:rsid w:val="004D11CD"/>
    <w:rPr>
      <w:rFonts w:ascii="Calibri Light" w:eastAsiaTheme="majorEastAsia" w:hAnsi="Calibri Light" w:cstheme="majorBidi"/>
      <w:spacing w:val="-10"/>
      <w:kern w:val="28"/>
      <w:sz w:val="56"/>
      <w:szCs w:val="56"/>
    </w:rPr>
  </w:style>
  <w:style w:type="paragraph" w:styleId="Untertitel">
    <w:name w:val="Subtitle"/>
    <w:basedOn w:val="Standard"/>
    <w:next w:val="Standard"/>
    <w:link w:val="UntertitelZchn"/>
    <w:uiPriority w:val="11"/>
    <w:qFormat/>
    <w:rsid w:val="004D11C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4D11CD"/>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9"/>
    <w:rsid w:val="00CB64E8"/>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aliases w:val="Folientext/Sprechtext/Text in R (2. Ebene) Zchn"/>
    <w:basedOn w:val="Absatz-Standardschriftart"/>
    <w:link w:val="berschrift20"/>
    <w:uiPriority w:val="9"/>
    <w:rsid w:val="002E3267"/>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30"/>
    <w:qFormat/>
    <w:rsid w:val="006D2EC9"/>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30"/>
    <w:rsid w:val="00DE1B9E"/>
    <w:rPr>
      <w:i/>
      <w:iCs/>
      <w:color w:val="006699" w:themeColor="accent1"/>
    </w:rPr>
  </w:style>
  <w:style w:type="character" w:customStyle="1" w:styleId="berschrift3Zchn">
    <w:name w:val="Überschrift 3 Zchn"/>
    <w:basedOn w:val="Absatz-Standardschriftart"/>
    <w:link w:val="berschrift3"/>
    <w:uiPriority w:val="9"/>
    <w:rsid w:val="00C05334"/>
    <w:rPr>
      <w:rFonts w:ascii="Calibri Light" w:eastAsiaTheme="majorEastAsia" w:hAnsi="Calibri Light" w:cstheme="majorBidi"/>
      <w:color w:val="00324C" w:themeColor="accent1" w:themeShade="7F"/>
      <w:sz w:val="26"/>
      <w:szCs w:val="24"/>
    </w:rPr>
  </w:style>
  <w:style w:type="paragraph" w:styleId="Kopfzeile">
    <w:name w:val="header"/>
    <w:aliases w:val="Kopfzeile Komplex nach unten"/>
    <w:basedOn w:val="Standard"/>
    <w:link w:val="KopfzeileZchn"/>
    <w:uiPriority w:val="99"/>
    <w:unhideWhenUsed/>
    <w:qFormat/>
    <w:rsid w:val="000077A9"/>
    <w:pPr>
      <w:tabs>
        <w:tab w:val="center" w:pos="4536"/>
        <w:tab w:val="right" w:pos="9072"/>
      </w:tabs>
      <w:spacing w:after="0" w:line="240" w:lineRule="auto"/>
    </w:pPr>
  </w:style>
  <w:style w:type="character" w:customStyle="1" w:styleId="KopfzeileZchn">
    <w:name w:val="Kopfzeile Zchn"/>
    <w:aliases w:val="Kopfzeile Komplex nach unten Zchn"/>
    <w:basedOn w:val="Absatz-Standardschriftart"/>
    <w:link w:val="Kopfzeile"/>
    <w:uiPriority w:val="99"/>
    <w:rsid w:val="001E121D"/>
  </w:style>
  <w:style w:type="paragraph" w:styleId="Fuzeile">
    <w:name w:val="footer"/>
    <w:basedOn w:val="Standard"/>
    <w:link w:val="FuzeileZchn"/>
    <w:uiPriority w:val="99"/>
    <w:unhideWhenUsed/>
    <w:rsid w:val="000077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121D"/>
  </w:style>
  <w:style w:type="paragraph" w:customStyle="1" w:styleId="HeaderEbene1">
    <w:name w:val="Header ↓ Ebene 1"/>
    <w:basedOn w:val="Standard"/>
    <w:uiPriority w:val="49"/>
    <w:qFormat/>
    <w:rsid w:val="00D9330B"/>
    <w:pPr>
      <w:spacing w:after="0" w:line="240" w:lineRule="auto"/>
    </w:pPr>
    <w:rPr>
      <w:bCs/>
    </w:rPr>
  </w:style>
  <w:style w:type="paragraph" w:customStyle="1" w:styleId="HeaderEbene10">
    <w:name w:val="Header → Ebene 1"/>
    <w:basedOn w:val="Standard"/>
    <w:uiPriority w:val="49"/>
    <w:qFormat/>
    <w:rsid w:val="00DB3D07"/>
    <w:pPr>
      <w:spacing w:after="0" w:line="240" w:lineRule="auto"/>
    </w:pPr>
  </w:style>
  <w:style w:type="paragraph" w:customStyle="1" w:styleId="HeaderEbene3">
    <w:name w:val="Header → Ebene 3"/>
    <w:basedOn w:val="Standard"/>
    <w:uiPriority w:val="49"/>
    <w:qFormat/>
    <w:rsid w:val="00CA10CE"/>
    <w:pPr>
      <w:spacing w:after="0" w:line="240" w:lineRule="auto"/>
    </w:pPr>
    <w:rPr>
      <w:b/>
    </w:rPr>
  </w:style>
  <w:style w:type="paragraph" w:customStyle="1" w:styleId="HeaderEbene4">
    <w:name w:val="Header → Ebene 4"/>
    <w:basedOn w:val="Standard"/>
    <w:uiPriority w:val="49"/>
    <w:qFormat/>
    <w:rsid w:val="00CA10CE"/>
    <w:pPr>
      <w:spacing w:after="0" w:line="240" w:lineRule="auto"/>
    </w:pPr>
    <w:rPr>
      <w:b/>
    </w:rPr>
  </w:style>
  <w:style w:type="paragraph" w:customStyle="1" w:styleId="HeaderEbene5">
    <w:name w:val="Header → Ebene 5"/>
    <w:basedOn w:val="Standard"/>
    <w:uiPriority w:val="49"/>
    <w:qFormat/>
    <w:rsid w:val="00CA10CE"/>
    <w:pPr>
      <w:spacing w:after="0" w:line="240" w:lineRule="auto"/>
    </w:pPr>
    <w:rPr>
      <w:b/>
    </w:rPr>
  </w:style>
  <w:style w:type="paragraph" w:customStyle="1" w:styleId="HeaderEbene20">
    <w:name w:val="Header ↓ Ebene 2"/>
    <w:basedOn w:val="Standard"/>
    <w:uiPriority w:val="49"/>
    <w:qFormat/>
    <w:rsid w:val="00CA10CE"/>
    <w:pPr>
      <w:spacing w:after="0" w:line="240" w:lineRule="auto"/>
    </w:pPr>
    <w:rPr>
      <w:b/>
    </w:rPr>
  </w:style>
  <w:style w:type="paragraph" w:customStyle="1" w:styleId="HeaderEbene30">
    <w:name w:val="Header ↓ Ebene 3"/>
    <w:basedOn w:val="Standard"/>
    <w:uiPriority w:val="49"/>
    <w:qFormat/>
    <w:rsid w:val="00CA10CE"/>
    <w:pPr>
      <w:spacing w:after="0" w:line="240" w:lineRule="auto"/>
    </w:pPr>
    <w:rPr>
      <w:b/>
    </w:rPr>
  </w:style>
  <w:style w:type="paragraph" w:customStyle="1" w:styleId="HeaderEbene40">
    <w:name w:val="Header ↓ Ebene 4"/>
    <w:basedOn w:val="Standard"/>
    <w:uiPriority w:val="49"/>
    <w:qFormat/>
    <w:rsid w:val="00CA10CE"/>
    <w:pPr>
      <w:spacing w:after="0" w:line="240" w:lineRule="auto"/>
    </w:pPr>
    <w:rPr>
      <w:b/>
    </w:rPr>
  </w:style>
  <w:style w:type="paragraph" w:customStyle="1" w:styleId="HeaderEbene50">
    <w:name w:val="Header ↓ Ebene 5"/>
    <w:basedOn w:val="Standard"/>
    <w:uiPriority w:val="49"/>
    <w:qFormat/>
    <w:rsid w:val="00CA10CE"/>
    <w:pPr>
      <w:spacing w:after="0" w:line="240" w:lineRule="auto"/>
    </w:pPr>
    <w:rPr>
      <w:b/>
    </w:rPr>
  </w:style>
  <w:style w:type="paragraph" w:customStyle="1" w:styleId="HeaderEbene2nur1Spalte">
    <w:name w:val="Header ↓ Ebene 2 nur 1. Spalte"/>
    <w:basedOn w:val="Standard"/>
    <w:uiPriority w:val="49"/>
    <w:qFormat/>
    <w:rsid w:val="00CA10CE"/>
    <w:pPr>
      <w:spacing w:after="0" w:line="240" w:lineRule="auto"/>
    </w:pPr>
    <w:rPr>
      <w:b/>
    </w:rPr>
  </w:style>
  <w:style w:type="paragraph" w:customStyle="1" w:styleId="HeaderEbene3nur1Spalte">
    <w:name w:val="Header ↓ Ebene 3 nur 1. Spalte"/>
    <w:basedOn w:val="Standard"/>
    <w:uiPriority w:val="49"/>
    <w:qFormat/>
    <w:rsid w:val="00CA10CE"/>
    <w:pPr>
      <w:spacing w:after="0" w:line="240" w:lineRule="auto"/>
    </w:pPr>
    <w:rPr>
      <w:b/>
    </w:rPr>
  </w:style>
  <w:style w:type="paragraph" w:customStyle="1" w:styleId="Datenzelle">
    <w:name w:val="Datenzelle"/>
    <w:basedOn w:val="Standard"/>
    <w:uiPriority w:val="50"/>
    <w:qFormat/>
    <w:rsid w:val="00C734CB"/>
    <w:pPr>
      <w:spacing w:after="0" w:line="240" w:lineRule="auto"/>
    </w:pPr>
  </w:style>
  <w:style w:type="paragraph" w:styleId="Liste">
    <w:name w:val="List"/>
    <w:basedOn w:val="Standard"/>
    <w:uiPriority w:val="29"/>
    <w:rsid w:val="008E0FCA"/>
    <w:pPr>
      <w:keepNext/>
      <w:keepLines/>
      <w:numPr>
        <w:numId w:val="1"/>
      </w:numPr>
    </w:pPr>
  </w:style>
  <w:style w:type="paragraph" w:styleId="Liste2">
    <w:name w:val="List 2"/>
    <w:basedOn w:val="Standard"/>
    <w:uiPriority w:val="29"/>
    <w:rsid w:val="008E0FCA"/>
    <w:pPr>
      <w:keepNext/>
      <w:keepLines/>
      <w:numPr>
        <w:ilvl w:val="1"/>
        <w:numId w:val="1"/>
      </w:numPr>
    </w:pPr>
  </w:style>
  <w:style w:type="paragraph" w:styleId="Liste3">
    <w:name w:val="List 3"/>
    <w:basedOn w:val="Standard"/>
    <w:uiPriority w:val="29"/>
    <w:rsid w:val="008E0FCA"/>
    <w:pPr>
      <w:keepNext/>
      <w:keepLines/>
      <w:numPr>
        <w:ilvl w:val="2"/>
        <w:numId w:val="1"/>
      </w:numPr>
      <w:ind w:left="851"/>
    </w:pPr>
  </w:style>
  <w:style w:type="paragraph" w:styleId="Liste4">
    <w:name w:val="List 4"/>
    <w:basedOn w:val="Standard"/>
    <w:uiPriority w:val="29"/>
    <w:rsid w:val="008E0FCA"/>
    <w:pPr>
      <w:keepNext/>
      <w:keepLines/>
      <w:numPr>
        <w:ilvl w:val="3"/>
        <w:numId w:val="1"/>
      </w:numPr>
      <w:ind w:left="1135"/>
    </w:pPr>
  </w:style>
  <w:style w:type="paragraph" w:styleId="Verzeichnis1">
    <w:name w:val="toc 1"/>
    <w:basedOn w:val="Standard"/>
    <w:next w:val="Standard"/>
    <w:autoRedefine/>
    <w:uiPriority w:val="39"/>
    <w:unhideWhenUsed/>
    <w:rsid w:val="00252889"/>
    <w:pPr>
      <w:tabs>
        <w:tab w:val="right" w:leader="dot" w:pos="9062"/>
      </w:tabs>
      <w:spacing w:after="100"/>
    </w:pPr>
  </w:style>
  <w:style w:type="paragraph" w:styleId="Verzeichnis2">
    <w:name w:val="toc 2"/>
    <w:basedOn w:val="Standard"/>
    <w:next w:val="Standard"/>
    <w:autoRedefine/>
    <w:uiPriority w:val="39"/>
    <w:unhideWhenUsed/>
    <w:rsid w:val="00D83FC6"/>
    <w:pPr>
      <w:spacing w:after="100"/>
      <w:ind w:left="220"/>
    </w:pPr>
  </w:style>
  <w:style w:type="paragraph" w:styleId="Verzeichnis3">
    <w:name w:val="toc 3"/>
    <w:basedOn w:val="Standard"/>
    <w:next w:val="Standard"/>
    <w:autoRedefine/>
    <w:uiPriority w:val="39"/>
    <w:unhideWhenUsed/>
    <w:rsid w:val="00D83FC6"/>
    <w:pPr>
      <w:spacing w:after="100"/>
      <w:ind w:left="440"/>
    </w:pPr>
  </w:style>
  <w:style w:type="character" w:styleId="Hyperlink">
    <w:name w:val="Hyperlink"/>
    <w:basedOn w:val="Absatz-Standardschriftart"/>
    <w:uiPriority w:val="99"/>
    <w:unhideWhenUsed/>
    <w:rsid w:val="00D83FC6"/>
    <w:rPr>
      <w:color w:val="006699" w:themeColor="hyperlink"/>
      <w:u w:val="single"/>
    </w:rPr>
  </w:style>
  <w:style w:type="character" w:styleId="IntensiverVerweis">
    <w:name w:val="Intense Reference"/>
    <w:basedOn w:val="Absatz-Standardschriftart"/>
    <w:uiPriority w:val="40"/>
    <w:qFormat/>
    <w:rsid w:val="00F80EAC"/>
    <w:rPr>
      <w:b/>
      <w:bCs/>
      <w:smallCaps/>
      <w:color w:val="006699" w:themeColor="accent1"/>
      <w:spacing w:val="5"/>
    </w:rPr>
  </w:style>
  <w:style w:type="character" w:styleId="NichtaufgelsteErwhnung">
    <w:name w:val="Unresolved Mention"/>
    <w:basedOn w:val="Absatz-Standardschriftart"/>
    <w:uiPriority w:val="99"/>
    <w:semiHidden/>
    <w:unhideWhenUsed/>
    <w:rsid w:val="00D83FC6"/>
    <w:rPr>
      <w:color w:val="605E5C"/>
      <w:shd w:val="clear" w:color="auto" w:fill="E1DFDD"/>
    </w:rPr>
  </w:style>
  <w:style w:type="paragraph" w:styleId="Listennummer">
    <w:name w:val="List Number"/>
    <w:basedOn w:val="Standard"/>
    <w:uiPriority w:val="29"/>
    <w:rsid w:val="008E0FCA"/>
    <w:pPr>
      <w:keepNext/>
      <w:keepLines/>
      <w:ind w:left="284" w:hanging="284"/>
    </w:pPr>
  </w:style>
  <w:style w:type="paragraph" w:styleId="Listennummer2">
    <w:name w:val="List Number 2"/>
    <w:basedOn w:val="Standard"/>
    <w:uiPriority w:val="29"/>
    <w:rsid w:val="008E0FCA"/>
    <w:pPr>
      <w:keepNext/>
      <w:keepLines/>
      <w:ind w:left="568" w:hanging="284"/>
    </w:pPr>
  </w:style>
  <w:style w:type="paragraph" w:styleId="Listenfortsetzung3">
    <w:name w:val="List Continue 3"/>
    <w:basedOn w:val="Standard"/>
    <w:uiPriority w:val="29"/>
    <w:rsid w:val="008E0FCA"/>
    <w:pPr>
      <w:spacing w:before="120"/>
      <w:ind w:left="851"/>
      <w:contextualSpacing/>
    </w:pPr>
  </w:style>
  <w:style w:type="paragraph" w:styleId="Listenfortsetzung4">
    <w:name w:val="List Continue 4"/>
    <w:basedOn w:val="Standard"/>
    <w:uiPriority w:val="29"/>
    <w:rsid w:val="008E0FCA"/>
    <w:pPr>
      <w:spacing w:before="120"/>
      <w:ind w:left="1134"/>
      <w:contextualSpacing/>
    </w:pPr>
  </w:style>
  <w:style w:type="paragraph" w:styleId="Listenfortsetzung5">
    <w:name w:val="List Continue 5"/>
    <w:basedOn w:val="Standard"/>
    <w:uiPriority w:val="29"/>
    <w:rsid w:val="008E0FCA"/>
    <w:pPr>
      <w:spacing w:before="120"/>
      <w:ind w:left="1418"/>
      <w:contextualSpacing/>
    </w:pPr>
  </w:style>
  <w:style w:type="paragraph" w:styleId="Listennummer3">
    <w:name w:val="List Number 3"/>
    <w:basedOn w:val="Standard"/>
    <w:uiPriority w:val="29"/>
    <w:rsid w:val="008E0FCA"/>
    <w:pPr>
      <w:keepNext/>
      <w:keepLines/>
      <w:numPr>
        <w:ilvl w:val="2"/>
        <w:numId w:val="2"/>
      </w:numPr>
      <w:ind w:left="851"/>
    </w:pPr>
  </w:style>
  <w:style w:type="paragraph" w:styleId="Listennummer4">
    <w:name w:val="List Number 4"/>
    <w:basedOn w:val="Standard"/>
    <w:uiPriority w:val="29"/>
    <w:rsid w:val="008E0FCA"/>
    <w:pPr>
      <w:keepNext/>
      <w:keepLines/>
      <w:numPr>
        <w:ilvl w:val="3"/>
        <w:numId w:val="2"/>
      </w:numPr>
      <w:ind w:left="1135"/>
    </w:pPr>
  </w:style>
  <w:style w:type="paragraph" w:styleId="Listennummer5">
    <w:name w:val="List Number 5"/>
    <w:basedOn w:val="Standard"/>
    <w:uiPriority w:val="29"/>
    <w:rsid w:val="008E0FCA"/>
    <w:pPr>
      <w:keepNext/>
      <w:keepLines/>
      <w:numPr>
        <w:ilvl w:val="4"/>
        <w:numId w:val="2"/>
      </w:numPr>
      <w:ind w:left="1418"/>
    </w:pPr>
  </w:style>
  <w:style w:type="paragraph" w:styleId="Listenfortsetzung">
    <w:name w:val="List Continue"/>
    <w:basedOn w:val="Standard"/>
    <w:uiPriority w:val="29"/>
    <w:rsid w:val="008E0FCA"/>
    <w:pPr>
      <w:spacing w:before="120"/>
      <w:ind w:left="284"/>
      <w:contextualSpacing/>
    </w:pPr>
  </w:style>
  <w:style w:type="paragraph" w:styleId="Listenfortsetzung2">
    <w:name w:val="List Continue 2"/>
    <w:basedOn w:val="Standard"/>
    <w:uiPriority w:val="29"/>
    <w:rsid w:val="008E0FCA"/>
    <w:pPr>
      <w:spacing w:before="120"/>
      <w:ind w:left="567"/>
      <w:contextualSpacing/>
    </w:pPr>
  </w:style>
  <w:style w:type="paragraph" w:styleId="Liste5">
    <w:name w:val="List 5"/>
    <w:basedOn w:val="Standard"/>
    <w:uiPriority w:val="29"/>
    <w:rsid w:val="008E0FCA"/>
    <w:pPr>
      <w:keepNext/>
      <w:keepLines/>
      <w:numPr>
        <w:ilvl w:val="4"/>
        <w:numId w:val="1"/>
      </w:numPr>
      <w:ind w:left="1418"/>
    </w:pPr>
  </w:style>
  <w:style w:type="character" w:customStyle="1" w:styleId="berschrift4Zchn">
    <w:name w:val="Überschrift 4 Zchn"/>
    <w:basedOn w:val="Absatz-Standardschriftart"/>
    <w:link w:val="berschrift4"/>
    <w:uiPriority w:val="9"/>
    <w:rsid w:val="00736C5B"/>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9"/>
    <w:rsid w:val="00F257CA"/>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9"/>
    <w:rsid w:val="00F257CA"/>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9"/>
    <w:rsid w:val="00F257CA"/>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9"/>
    <w:rsid w:val="00F257CA"/>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9"/>
    <w:rsid w:val="00F257CA"/>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rsid w:val="003E4153"/>
    <w:pPr>
      <w:spacing w:before="120"/>
      <w:ind w:left="1701"/>
    </w:pPr>
  </w:style>
  <w:style w:type="paragraph" w:customStyle="1" w:styleId="Listenfortsetzung7">
    <w:name w:val="Listenfortsetzung 7"/>
    <w:basedOn w:val="Standard"/>
    <w:uiPriority w:val="29"/>
    <w:semiHidden/>
    <w:qFormat/>
    <w:rsid w:val="003E4153"/>
    <w:pPr>
      <w:spacing w:before="120"/>
      <w:ind w:left="1985"/>
    </w:pPr>
  </w:style>
  <w:style w:type="paragraph" w:customStyle="1" w:styleId="Listenfortsetzung8">
    <w:name w:val="Listenfortsetzung 8"/>
    <w:basedOn w:val="Standard"/>
    <w:uiPriority w:val="29"/>
    <w:semiHidden/>
    <w:qFormat/>
    <w:rsid w:val="003E4153"/>
    <w:pPr>
      <w:spacing w:before="120"/>
      <w:ind w:left="2268"/>
    </w:pPr>
  </w:style>
  <w:style w:type="paragraph" w:customStyle="1" w:styleId="Listennummer6">
    <w:name w:val="Listennummer 6"/>
    <w:basedOn w:val="Standard"/>
    <w:uiPriority w:val="29"/>
    <w:semiHidden/>
    <w:qFormat/>
    <w:rsid w:val="00AF6183"/>
    <w:pPr>
      <w:numPr>
        <w:ilvl w:val="5"/>
        <w:numId w:val="2"/>
      </w:numPr>
    </w:pPr>
  </w:style>
  <w:style w:type="paragraph" w:customStyle="1" w:styleId="Listennummer7">
    <w:name w:val="Listennummer 7"/>
    <w:basedOn w:val="Standard"/>
    <w:uiPriority w:val="29"/>
    <w:semiHidden/>
    <w:qFormat/>
    <w:rsid w:val="00AF6183"/>
    <w:pPr>
      <w:numPr>
        <w:ilvl w:val="6"/>
        <w:numId w:val="2"/>
      </w:numPr>
    </w:pPr>
  </w:style>
  <w:style w:type="paragraph" w:customStyle="1" w:styleId="Listennummer8">
    <w:name w:val="Listennummer 8"/>
    <w:basedOn w:val="Standard"/>
    <w:uiPriority w:val="29"/>
    <w:semiHidden/>
    <w:qFormat/>
    <w:rsid w:val="00AF6183"/>
    <w:pPr>
      <w:numPr>
        <w:ilvl w:val="7"/>
        <w:numId w:val="2"/>
      </w:numPr>
    </w:pPr>
  </w:style>
  <w:style w:type="paragraph" w:customStyle="1" w:styleId="Liste6">
    <w:name w:val="Liste 6"/>
    <w:basedOn w:val="Standard"/>
    <w:uiPriority w:val="29"/>
    <w:semiHidden/>
    <w:qFormat/>
    <w:rsid w:val="00AF6183"/>
    <w:pPr>
      <w:numPr>
        <w:ilvl w:val="5"/>
        <w:numId w:val="1"/>
      </w:numPr>
    </w:pPr>
  </w:style>
  <w:style w:type="paragraph" w:customStyle="1" w:styleId="Liste7">
    <w:name w:val="Liste 7"/>
    <w:basedOn w:val="Standard"/>
    <w:uiPriority w:val="29"/>
    <w:semiHidden/>
    <w:qFormat/>
    <w:rsid w:val="00AF6183"/>
    <w:pPr>
      <w:numPr>
        <w:ilvl w:val="6"/>
        <w:numId w:val="1"/>
      </w:numPr>
    </w:pPr>
  </w:style>
  <w:style w:type="paragraph" w:customStyle="1" w:styleId="Liste8">
    <w:name w:val="Liste 8"/>
    <w:basedOn w:val="Standard"/>
    <w:uiPriority w:val="29"/>
    <w:semiHidden/>
    <w:qFormat/>
    <w:rsid w:val="00AF6183"/>
    <w:pPr>
      <w:numPr>
        <w:ilvl w:val="7"/>
        <w:numId w:val="1"/>
      </w:numPr>
    </w:pPr>
  </w:style>
  <w:style w:type="paragraph" w:customStyle="1" w:styleId="Liste9">
    <w:name w:val="Liste 9"/>
    <w:basedOn w:val="Standard"/>
    <w:uiPriority w:val="29"/>
    <w:semiHidden/>
    <w:qFormat/>
    <w:rsid w:val="00EE2DF3"/>
    <w:pPr>
      <w:numPr>
        <w:ilvl w:val="8"/>
        <w:numId w:val="1"/>
      </w:numPr>
    </w:pPr>
  </w:style>
  <w:style w:type="paragraph" w:customStyle="1" w:styleId="Listennummer9">
    <w:name w:val="Listennummer 9"/>
    <w:basedOn w:val="Standard"/>
    <w:uiPriority w:val="29"/>
    <w:semiHidden/>
    <w:qFormat/>
    <w:rsid w:val="00EE2DF3"/>
    <w:pPr>
      <w:numPr>
        <w:ilvl w:val="8"/>
        <w:numId w:val="2"/>
      </w:numPr>
    </w:pPr>
  </w:style>
  <w:style w:type="paragraph" w:customStyle="1" w:styleId="Listenfortsetzung9">
    <w:name w:val="Listenfortsetzung 9"/>
    <w:basedOn w:val="Standard"/>
    <w:uiPriority w:val="29"/>
    <w:semiHidden/>
    <w:qFormat/>
    <w:rsid w:val="003E4153"/>
    <w:pPr>
      <w:spacing w:before="120"/>
      <w:ind w:left="2552"/>
    </w:pPr>
  </w:style>
  <w:style w:type="paragraph" w:styleId="KeinLeerraum">
    <w:name w:val="No Spacing"/>
    <w:uiPriority w:val="1"/>
    <w:qFormat/>
    <w:rsid w:val="00252889"/>
    <w:pPr>
      <w:spacing w:after="0" w:line="240" w:lineRule="auto"/>
    </w:pPr>
    <w:rPr>
      <w:sz w:val="24"/>
    </w:rPr>
  </w:style>
  <w:style w:type="paragraph" w:styleId="Sprechblasentext">
    <w:name w:val="Balloon Text"/>
    <w:basedOn w:val="Standard"/>
    <w:link w:val="SprechblasentextZchn"/>
    <w:uiPriority w:val="99"/>
    <w:semiHidden/>
    <w:unhideWhenUsed/>
    <w:rsid w:val="006579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82"/>
    <w:rPr>
      <w:rFonts w:ascii="Segoe UI" w:hAnsi="Segoe UI" w:cs="Segoe UI"/>
      <w:sz w:val="18"/>
      <w:szCs w:val="18"/>
    </w:rPr>
  </w:style>
  <w:style w:type="character" w:styleId="BesuchterLink">
    <w:name w:val="FollowedHyperlink"/>
    <w:basedOn w:val="Absatz-Standardschriftart"/>
    <w:uiPriority w:val="99"/>
    <w:semiHidden/>
    <w:unhideWhenUsed/>
    <w:rsid w:val="00C07CDE"/>
    <w:rPr>
      <w:color w:val="855001" w:themeColor="followedHyperlink"/>
      <w:u w:val="single"/>
    </w:rPr>
  </w:style>
  <w:style w:type="paragraph" w:styleId="Listenabsatz">
    <w:name w:val="List Paragraph"/>
    <w:basedOn w:val="Standard"/>
    <w:uiPriority w:val="34"/>
    <w:qFormat/>
    <w:rsid w:val="004D11CD"/>
    <w:pPr>
      <w:ind w:left="720"/>
      <w:contextualSpacing/>
    </w:pPr>
  </w:style>
  <w:style w:type="paragraph" w:styleId="Inhaltsverzeichnisberschrift">
    <w:name w:val="TOC Heading"/>
    <w:basedOn w:val="berschrift1"/>
    <w:next w:val="Standard"/>
    <w:uiPriority w:val="39"/>
    <w:unhideWhenUsed/>
    <w:qFormat/>
    <w:rsid w:val="004D11CD"/>
    <w:pPr>
      <w:outlineLvl w:val="9"/>
    </w:pPr>
    <w:rPr>
      <w:b w:val="0"/>
      <w:lang w:eastAsia="de-DE"/>
    </w:rPr>
  </w:style>
  <w:style w:type="paragraph" w:customStyle="1" w:styleId="berschrift2">
    <w:name w:val="Überschrift 2_"/>
    <w:basedOn w:val="berschrift20"/>
    <w:next w:val="berschrift20"/>
    <w:qFormat/>
    <w:rsid w:val="00C05334"/>
    <w:pPr>
      <w:numPr>
        <w:ilvl w:val="1"/>
        <w:numId w:val="3"/>
      </w:numPr>
      <w:spacing w:before="240"/>
    </w:pPr>
    <w:rPr>
      <w:sz w:val="32"/>
      <w:szCs w:val="32"/>
    </w:rPr>
  </w:style>
  <w:style w:type="paragraph" w:customStyle="1" w:styleId="KopfzeileEinfach">
    <w:name w:val="Kopfzeile Einfach"/>
    <w:basedOn w:val="Kopfzeile"/>
    <w:qFormat/>
    <w:rsid w:val="008F5FB1"/>
    <w:rPr>
      <w:rFonts w:asciiTheme="minorHAnsi" w:hAnsiTheme="minorHAnsi"/>
    </w:rPr>
  </w:style>
  <w:style w:type="paragraph" w:customStyle="1" w:styleId="KopfspaltekomplexzurSeite">
    <w:name w:val="Kopfspalte komplex zur Seite"/>
    <w:basedOn w:val="Kopfzeile"/>
    <w:qFormat/>
    <w:rsid w:val="00D9330B"/>
  </w:style>
  <w:style w:type="character" w:styleId="Platzhaltertext">
    <w:name w:val="Placeholder Text"/>
    <w:basedOn w:val="Absatz-Standardschriftart"/>
    <w:uiPriority w:val="99"/>
    <w:semiHidden/>
    <w:rsid w:val="00D9330B"/>
    <w:rPr>
      <w:color w:val="808080"/>
    </w:rPr>
  </w:style>
  <w:style w:type="character" w:customStyle="1" w:styleId="Heading4Char">
    <w:name w:val="Heading 4 Char"/>
    <w:basedOn w:val="Absatz-Standardschriftart"/>
    <w:uiPriority w:val="9"/>
    <w:rsid w:val="00E071A4"/>
    <w:rPr>
      <w:rFonts w:ascii="Arial" w:eastAsia="Arial" w:hAnsi="Arial" w:cs="Arial"/>
      <w:b/>
      <w:bCs/>
      <w:sz w:val="26"/>
      <w:szCs w:val="26"/>
    </w:rPr>
  </w:style>
  <w:style w:type="character" w:customStyle="1" w:styleId="Heading5Char">
    <w:name w:val="Heading 5 Char"/>
    <w:basedOn w:val="Absatz-Standardschriftart"/>
    <w:uiPriority w:val="9"/>
    <w:rsid w:val="00E071A4"/>
    <w:rPr>
      <w:rFonts w:ascii="Arial" w:eastAsia="Arial" w:hAnsi="Arial" w:cs="Arial"/>
      <w:b/>
      <w:bCs/>
      <w:sz w:val="24"/>
      <w:szCs w:val="24"/>
    </w:rPr>
  </w:style>
  <w:style w:type="character" w:customStyle="1" w:styleId="Heading6Char">
    <w:name w:val="Heading 6 Char"/>
    <w:basedOn w:val="Absatz-Standardschriftart"/>
    <w:uiPriority w:val="9"/>
    <w:rsid w:val="00E071A4"/>
    <w:rPr>
      <w:rFonts w:ascii="Arial" w:eastAsia="Arial" w:hAnsi="Arial" w:cs="Arial"/>
      <w:b/>
      <w:bCs/>
      <w:sz w:val="22"/>
      <w:szCs w:val="22"/>
    </w:rPr>
  </w:style>
  <w:style w:type="character" w:customStyle="1" w:styleId="Heading7Char">
    <w:name w:val="Heading 7 Char"/>
    <w:basedOn w:val="Absatz-Standardschriftart"/>
    <w:uiPriority w:val="9"/>
    <w:rsid w:val="00E071A4"/>
    <w:rPr>
      <w:rFonts w:ascii="Arial" w:eastAsia="Arial" w:hAnsi="Arial" w:cs="Arial"/>
      <w:b/>
      <w:bCs/>
      <w:i/>
      <w:iCs/>
      <w:sz w:val="22"/>
      <w:szCs w:val="22"/>
    </w:rPr>
  </w:style>
  <w:style w:type="character" w:customStyle="1" w:styleId="Heading8Char">
    <w:name w:val="Heading 8 Char"/>
    <w:basedOn w:val="Absatz-Standardschriftart"/>
    <w:uiPriority w:val="9"/>
    <w:rsid w:val="00E071A4"/>
    <w:rPr>
      <w:rFonts w:ascii="Arial" w:eastAsia="Arial" w:hAnsi="Arial" w:cs="Arial"/>
      <w:i/>
      <w:iCs/>
      <w:sz w:val="22"/>
      <w:szCs w:val="22"/>
    </w:rPr>
  </w:style>
  <w:style w:type="character" w:customStyle="1" w:styleId="Heading9Char">
    <w:name w:val="Heading 9 Char"/>
    <w:basedOn w:val="Absatz-Standardschriftart"/>
    <w:uiPriority w:val="9"/>
    <w:rsid w:val="00E071A4"/>
    <w:rPr>
      <w:rFonts w:ascii="Arial" w:eastAsia="Arial" w:hAnsi="Arial" w:cs="Arial"/>
      <w:i/>
      <w:iCs/>
      <w:sz w:val="21"/>
      <w:szCs w:val="21"/>
    </w:rPr>
  </w:style>
  <w:style w:type="character" w:customStyle="1" w:styleId="QuoteChar">
    <w:name w:val="Quote Char"/>
    <w:uiPriority w:val="29"/>
    <w:rsid w:val="00E071A4"/>
    <w:rPr>
      <w:i/>
    </w:rPr>
  </w:style>
  <w:style w:type="character" w:customStyle="1" w:styleId="IntenseQuoteChar">
    <w:name w:val="Intense Quote Char"/>
    <w:uiPriority w:val="30"/>
    <w:rsid w:val="00E071A4"/>
    <w:rPr>
      <w:i/>
    </w:rPr>
  </w:style>
  <w:style w:type="character" w:customStyle="1" w:styleId="FootnoteTextChar">
    <w:name w:val="Footnote Text Char"/>
    <w:uiPriority w:val="99"/>
    <w:rsid w:val="00E071A4"/>
    <w:rPr>
      <w:sz w:val="18"/>
    </w:rPr>
  </w:style>
  <w:style w:type="character" w:customStyle="1" w:styleId="EndnoteTextChar">
    <w:name w:val="Endnote Text Char"/>
    <w:uiPriority w:val="99"/>
    <w:rsid w:val="00E071A4"/>
    <w:rPr>
      <w:sz w:val="20"/>
    </w:rPr>
  </w:style>
  <w:style w:type="character" w:customStyle="1" w:styleId="Heading1Char">
    <w:name w:val="Heading 1 Char"/>
    <w:basedOn w:val="Absatz-Standardschriftart"/>
    <w:uiPriority w:val="9"/>
    <w:rsid w:val="00E071A4"/>
    <w:rPr>
      <w:rFonts w:ascii="Arial" w:eastAsia="Arial" w:hAnsi="Arial" w:cs="Arial"/>
      <w:sz w:val="40"/>
      <w:szCs w:val="40"/>
    </w:rPr>
  </w:style>
  <w:style w:type="character" w:customStyle="1" w:styleId="Heading2Char">
    <w:name w:val="Heading 2 Char"/>
    <w:basedOn w:val="Absatz-Standardschriftart"/>
    <w:uiPriority w:val="9"/>
    <w:rsid w:val="00E071A4"/>
    <w:rPr>
      <w:rFonts w:ascii="Arial" w:eastAsia="Arial" w:hAnsi="Arial" w:cs="Arial"/>
      <w:sz w:val="34"/>
    </w:rPr>
  </w:style>
  <w:style w:type="character" w:customStyle="1" w:styleId="Heading3Char">
    <w:name w:val="Heading 3 Char"/>
    <w:basedOn w:val="Absatz-Standardschriftart"/>
    <w:uiPriority w:val="9"/>
    <w:rsid w:val="00E071A4"/>
    <w:rPr>
      <w:rFonts w:ascii="Arial" w:eastAsia="Arial" w:hAnsi="Arial" w:cs="Arial"/>
      <w:sz w:val="30"/>
      <w:szCs w:val="30"/>
    </w:rPr>
  </w:style>
  <w:style w:type="character" w:customStyle="1" w:styleId="TitleChar">
    <w:name w:val="Title Char"/>
    <w:basedOn w:val="Absatz-Standardschriftart"/>
    <w:uiPriority w:val="10"/>
    <w:rsid w:val="00E071A4"/>
    <w:rPr>
      <w:sz w:val="48"/>
      <w:szCs w:val="48"/>
    </w:rPr>
  </w:style>
  <w:style w:type="character" w:customStyle="1" w:styleId="SubtitleChar">
    <w:name w:val="Subtitle Char"/>
    <w:basedOn w:val="Absatz-Standardschriftart"/>
    <w:uiPriority w:val="11"/>
    <w:rsid w:val="00E071A4"/>
    <w:rPr>
      <w:sz w:val="24"/>
      <w:szCs w:val="24"/>
    </w:rPr>
  </w:style>
  <w:style w:type="paragraph" w:styleId="Zitat">
    <w:name w:val="Quote"/>
    <w:basedOn w:val="Standard"/>
    <w:next w:val="Standard"/>
    <w:link w:val="ZitatZchn"/>
    <w:uiPriority w:val="29"/>
    <w:qFormat/>
    <w:rsid w:val="00E071A4"/>
    <w:pPr>
      <w:ind w:left="720" w:right="720"/>
    </w:pPr>
    <w:rPr>
      <w:rFonts w:asciiTheme="minorHAnsi" w:hAnsiTheme="minorHAnsi"/>
      <w:i/>
    </w:rPr>
  </w:style>
  <w:style w:type="character" w:customStyle="1" w:styleId="ZitatZchn">
    <w:name w:val="Zitat Zchn"/>
    <w:basedOn w:val="Absatz-Standardschriftart"/>
    <w:link w:val="Zitat"/>
    <w:uiPriority w:val="29"/>
    <w:rsid w:val="00E071A4"/>
    <w:rPr>
      <w:i/>
    </w:rPr>
  </w:style>
  <w:style w:type="character" w:customStyle="1" w:styleId="HeaderChar">
    <w:name w:val="Header Char"/>
    <w:basedOn w:val="Absatz-Standardschriftart"/>
    <w:uiPriority w:val="99"/>
    <w:rsid w:val="00E071A4"/>
  </w:style>
  <w:style w:type="character" w:customStyle="1" w:styleId="FooterChar">
    <w:name w:val="Footer Char"/>
    <w:basedOn w:val="Absatz-Standardschriftart"/>
    <w:uiPriority w:val="99"/>
    <w:rsid w:val="00E071A4"/>
  </w:style>
  <w:style w:type="character" w:customStyle="1" w:styleId="CaptionChar">
    <w:name w:val="Caption Char"/>
    <w:uiPriority w:val="99"/>
    <w:rsid w:val="00E071A4"/>
  </w:style>
  <w:style w:type="table" w:customStyle="1" w:styleId="TableGridLight">
    <w:name w:val="Table Grid Light"/>
    <w:basedOn w:val="NormaleTabelle"/>
    <w:uiPriority w:val="59"/>
    <w:rsid w:val="00E071A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rsid w:val="00E071A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rsid w:val="00E071A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rsid w:val="00E071A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rsid w:val="00E071A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rsid w:val="00E071A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rsid w:val="00E071A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rsid w:val="00E071A4"/>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b/>
        <w:color w:val="404040"/>
      </w:rPr>
      <w:tblPr/>
      <w:tcPr>
        <w:tcBorders>
          <w:bottom w:val="single" w:sz="12" w:space="0" w:color="2EB9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GridTable1Light-Accent2">
    <w:name w:val="Grid Table 1 Light - Accent 2"/>
    <w:basedOn w:val="NormaleTabelle"/>
    <w:uiPriority w:val="99"/>
    <w:rsid w:val="00E071A4"/>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b/>
        <w:color w:val="404040"/>
      </w:rPr>
      <w:tblPr/>
      <w:tcPr>
        <w:tcBorders>
          <w:bottom w:val="single" w:sz="12" w:space="0" w:color="9696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GridTable1Light-Accent3">
    <w:name w:val="Grid Table 1 Light - Accent 3"/>
    <w:basedOn w:val="NormaleTabelle"/>
    <w:uiPriority w:val="99"/>
    <w:rsid w:val="00E071A4"/>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b/>
        <w:color w:val="404040"/>
      </w:rPr>
      <w:tblPr/>
      <w:tcPr>
        <w:tcBorders>
          <w:bottom w:val="single" w:sz="12" w:space="0" w:color="EDC27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GridTable1Light-Accent4">
    <w:name w:val="Grid Table 1 Light - Accent 4"/>
    <w:basedOn w:val="NormaleTabelle"/>
    <w:uiPriority w:val="99"/>
    <w:rsid w:val="00E071A4"/>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b/>
        <w:color w:val="404040"/>
      </w:rPr>
      <w:tblPr/>
      <w:tcPr>
        <w:tcBorders>
          <w:bottom w:val="single" w:sz="12" w:space="0" w:color="D1C5B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GridTable1Light-Accent5">
    <w:name w:val="Grid Table 1 Light - Accent 5"/>
    <w:basedOn w:val="NormaleTabelle"/>
    <w:uiPriority w:val="99"/>
    <w:rsid w:val="00E071A4"/>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b/>
        <w:color w:val="404040"/>
      </w:rPr>
      <w:tblPr/>
      <w:tcPr>
        <w:tcBorders>
          <w:bottom w:val="single" w:sz="12" w:space="0" w:color="BA9E9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GridTable1Light-Accent6">
    <w:name w:val="Grid Table 1 Light - Accent 6"/>
    <w:basedOn w:val="NormaleTabelle"/>
    <w:uiPriority w:val="99"/>
    <w:rsid w:val="00E071A4"/>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b/>
        <w:color w:val="404040"/>
      </w:rPr>
      <w:tblPr/>
      <w:tcPr>
        <w:tcBorders>
          <w:bottom w:val="single" w:sz="12" w:space="0" w:color="D3B29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table" w:styleId="Gitternetztabelle2">
    <w:name w:val="Grid Table 2"/>
    <w:basedOn w:val="NormaleTabelle"/>
    <w:uiPriority w:val="99"/>
    <w:rsid w:val="00E071A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rsid w:val="00E071A4"/>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single" w:sz="12" w:space="0" w:color="0079B6" w:themeColor="accent1" w:themeTint="EA"/>
          <w:right w:val="none" w:sz="4" w:space="0" w:color="000000"/>
        </w:tcBorders>
        <w:shd w:val="clear" w:color="FFFFFF" w:fill="auto"/>
      </w:tcPr>
    </w:tblStylePr>
    <w:tblStylePr w:type="lastRow">
      <w:rPr>
        <w:b/>
        <w:color w:val="404040"/>
      </w:rPr>
      <w:tblPr/>
      <w:tcPr>
        <w:tcBorders>
          <w:top w:val="single" w:sz="4" w:space="0" w:color="0079B6"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2-Accent2">
    <w:name w:val="Grid Table 2 - Accent 2"/>
    <w:basedOn w:val="NormaleTabelle"/>
    <w:uiPriority w:val="99"/>
    <w:rsid w:val="00E071A4"/>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single" w:sz="12" w:space="0" w:color="959595" w:themeColor="accent2" w:themeTint="97"/>
          <w:right w:val="none" w:sz="4" w:space="0" w:color="000000"/>
        </w:tcBorders>
        <w:shd w:val="clear" w:color="FFFFFF" w:fill="auto"/>
      </w:tcPr>
    </w:tblStylePr>
    <w:tblStylePr w:type="lastRow">
      <w:rPr>
        <w:b/>
        <w:color w:val="404040"/>
      </w:rPr>
      <w:tblPr/>
      <w:tcPr>
        <w:tcBorders>
          <w:top w:val="single" w:sz="4" w:space="0" w:color="9595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2-Accent3">
    <w:name w:val="Grid Table 2 - Accent 3"/>
    <w:basedOn w:val="NormaleTabelle"/>
    <w:uiPriority w:val="99"/>
    <w:rsid w:val="00E071A4"/>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single" w:sz="12" w:space="0" w:color="E19725" w:themeColor="accent3" w:themeTint="FE"/>
          <w:right w:val="none" w:sz="4" w:space="0" w:color="000000"/>
        </w:tcBorders>
        <w:shd w:val="clear" w:color="FFFFFF" w:fill="auto"/>
      </w:tcPr>
    </w:tblStylePr>
    <w:tblStylePr w:type="lastRow">
      <w:rPr>
        <w:b/>
        <w:color w:val="404040"/>
      </w:rPr>
      <w:tblPr/>
      <w:tcPr>
        <w:tcBorders>
          <w:top w:val="single" w:sz="4" w:space="0" w:color="E1972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2-Accent4">
    <w:name w:val="Grid Table 2 - Accent 4"/>
    <w:basedOn w:val="NormaleTabelle"/>
    <w:uiPriority w:val="99"/>
    <w:rsid w:val="00E071A4"/>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single" w:sz="12" w:space="0" w:color="D0C3B0" w:themeColor="accent4" w:themeTint="9A"/>
          <w:right w:val="none" w:sz="4" w:space="0" w:color="000000"/>
        </w:tcBorders>
        <w:shd w:val="clear" w:color="FFFFFF" w:fill="auto"/>
      </w:tcPr>
    </w:tblStylePr>
    <w:tblStylePr w:type="lastRow">
      <w:rPr>
        <w:b/>
        <w:color w:val="404040"/>
      </w:rPr>
      <w:tblPr/>
      <w:tcPr>
        <w:tcBorders>
          <w:top w:val="single" w:sz="4" w:space="0" w:color="D0C3B0"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2-Accent5">
    <w:name w:val="Grid Table 2 - Accent 5"/>
    <w:basedOn w:val="NormaleTabelle"/>
    <w:uiPriority w:val="99"/>
    <w:rsid w:val="00E071A4"/>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single" w:sz="12" w:space="0" w:color="7F5F52" w:themeColor="accent5"/>
          <w:right w:val="none" w:sz="4" w:space="0" w:color="000000"/>
        </w:tcBorders>
        <w:shd w:val="clear" w:color="FFFFFF" w:fill="auto"/>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2-Accent6">
    <w:name w:val="Grid Table 2 - Accent 6"/>
    <w:basedOn w:val="NormaleTabelle"/>
    <w:uiPriority w:val="99"/>
    <w:rsid w:val="00E071A4"/>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single" w:sz="12" w:space="0" w:color="B27D49" w:themeColor="accent6"/>
          <w:right w:val="none" w:sz="4" w:space="0" w:color="000000"/>
        </w:tcBorders>
        <w:shd w:val="clear" w:color="FFFFFF" w:fill="auto"/>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3">
    <w:name w:val="Grid Table 3"/>
    <w:basedOn w:val="NormaleTabelle"/>
    <w:uiPriority w:val="99"/>
    <w:rsid w:val="00E071A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rsid w:val="00E071A4"/>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3-Accent2">
    <w:name w:val="Grid Table 3 - Accent 2"/>
    <w:basedOn w:val="NormaleTabelle"/>
    <w:uiPriority w:val="99"/>
    <w:rsid w:val="00E071A4"/>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3-Accent3">
    <w:name w:val="Grid Table 3 - Accent 3"/>
    <w:basedOn w:val="NormaleTabelle"/>
    <w:uiPriority w:val="99"/>
    <w:rsid w:val="00E071A4"/>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3-Accent4">
    <w:name w:val="Grid Table 3 - Accent 4"/>
    <w:basedOn w:val="NormaleTabelle"/>
    <w:uiPriority w:val="99"/>
    <w:rsid w:val="00E071A4"/>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3-Accent5">
    <w:name w:val="Grid Table 3 - Accent 5"/>
    <w:basedOn w:val="NormaleTabelle"/>
    <w:uiPriority w:val="99"/>
    <w:rsid w:val="00E071A4"/>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3-Accent6">
    <w:name w:val="Grid Table 3 - Accent 6"/>
    <w:basedOn w:val="NormaleTabelle"/>
    <w:uiPriority w:val="99"/>
    <w:rsid w:val="00E071A4"/>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4">
    <w:name w:val="Grid Table 4"/>
    <w:basedOn w:val="NormaleTabelle"/>
    <w:uiPriority w:val="59"/>
    <w:rsid w:val="00E071A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rsid w:val="00E071A4"/>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insideV w:val="single" w:sz="4" w:space="0" w:color="35BBFF" w:themeColor="accent1" w:themeTint="90"/>
      </w:tblBorders>
    </w:tblPr>
    <w:tblStylePr w:type="firstRow">
      <w:rPr>
        <w:rFonts w:ascii="Arial" w:hAnsi="Arial"/>
        <w:b/>
        <w:color w:val="FFFFFF"/>
        <w:sz w:val="22"/>
      </w:rPr>
      <w:tblPr/>
      <w:tcPr>
        <w:tcBorders>
          <w:top w:val="single" w:sz="4" w:space="0" w:color="0079B6" w:themeColor="accent1" w:themeTint="EA"/>
          <w:left w:val="single" w:sz="4" w:space="0" w:color="0079B6" w:themeColor="accent1" w:themeTint="EA"/>
          <w:bottom w:val="single" w:sz="4" w:space="0" w:color="0079B6" w:themeColor="accent1" w:themeTint="EA"/>
          <w:right w:val="single" w:sz="4" w:space="0" w:color="0079B6" w:themeColor="accent1" w:themeTint="EA"/>
        </w:tcBorders>
        <w:shd w:val="clear" w:color="0079B6" w:themeColor="accent1" w:themeTint="EA" w:fill="0079B6" w:themeFill="accent1" w:themeFillTint="EA"/>
      </w:tcPr>
    </w:tblStylePr>
    <w:tblStylePr w:type="lastRow">
      <w:rPr>
        <w:b/>
        <w:color w:val="404040"/>
      </w:rPr>
      <w:tblPr/>
      <w:tcPr>
        <w:tcBorders>
          <w:top w:val="single" w:sz="4" w:space="0" w:color="0079B6"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7FF" w:themeColor="accent1" w:themeTint="32" w:fill="B9E7FF" w:themeFill="accent1" w:themeFillTint="32"/>
      </w:tcPr>
    </w:tblStylePr>
    <w:tblStylePr w:type="band1Horz">
      <w:rPr>
        <w:rFonts w:ascii="Arial" w:hAnsi="Arial"/>
        <w:color w:val="404040"/>
        <w:sz w:val="22"/>
      </w:rPr>
      <w:tblPr/>
      <w:tcPr>
        <w:shd w:val="clear" w:color="B9E7FF" w:themeColor="accent1" w:themeTint="32" w:fill="B9E7FF" w:themeFill="accent1" w:themeFillTint="32"/>
      </w:tcPr>
    </w:tblStylePr>
  </w:style>
  <w:style w:type="table" w:customStyle="1" w:styleId="GridTable4-Accent2">
    <w:name w:val="Grid Table 4 - Accent 2"/>
    <w:basedOn w:val="NormaleTabelle"/>
    <w:uiPriority w:val="59"/>
    <w:rsid w:val="00E071A4"/>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insideV w:val="single" w:sz="4" w:space="0" w:color="9A9A9A" w:themeColor="accent2" w:themeTint="90"/>
      </w:tblBorders>
    </w:tblPr>
    <w:tblStylePr w:type="firstRow">
      <w:rPr>
        <w:rFonts w:ascii="Arial" w:hAnsi="Arial"/>
        <w:b/>
        <w:color w:val="FFFFFF"/>
        <w:sz w:val="22"/>
      </w:rPr>
      <w:tblPr/>
      <w:tcPr>
        <w:tc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cBorders>
        <w:shd w:val="clear" w:color="959595" w:themeColor="accent2" w:themeTint="97" w:fill="959595" w:themeFill="accent2" w:themeFillTint="97"/>
      </w:tcPr>
    </w:tblStylePr>
    <w:tblStylePr w:type="lastRow">
      <w:rPr>
        <w:b/>
        <w:color w:val="404040"/>
      </w:rPr>
      <w:tblPr/>
      <w:tcPr>
        <w:tcBorders>
          <w:top w:val="single" w:sz="4" w:space="0" w:color="9595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4-Accent3">
    <w:name w:val="Grid Table 4 - Accent 3"/>
    <w:basedOn w:val="NormaleTabelle"/>
    <w:uiPriority w:val="59"/>
    <w:rsid w:val="00E071A4"/>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insideV w:val="single" w:sz="4" w:space="0" w:color="EEC483" w:themeColor="accent3" w:themeTint="90"/>
      </w:tblBorders>
    </w:tblPr>
    <w:tblStylePr w:type="firstRow">
      <w:rPr>
        <w:rFonts w:ascii="Arial" w:hAnsi="Arial"/>
        <w:b/>
        <w:color w:val="FFFFFF"/>
        <w:sz w:val="22"/>
      </w:rPr>
      <w:tblPr/>
      <w:tcPr>
        <w:tc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tcBorders>
        <w:shd w:val="clear" w:color="E19725" w:themeColor="accent3" w:themeTint="FE" w:fill="E19725" w:themeFill="accent3" w:themeFillTint="FE"/>
      </w:tcPr>
    </w:tblStylePr>
    <w:tblStylePr w:type="lastRow">
      <w:rPr>
        <w:b/>
        <w:color w:val="404040"/>
      </w:rPr>
      <w:tblPr/>
      <w:tcPr>
        <w:tcBorders>
          <w:top w:val="single" w:sz="4" w:space="0" w:color="E1972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4-Accent4">
    <w:name w:val="Grid Table 4 - Accent 4"/>
    <w:basedOn w:val="NormaleTabelle"/>
    <w:uiPriority w:val="59"/>
    <w:rsid w:val="00E071A4"/>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insideV w:val="single" w:sz="4" w:space="0" w:color="D3C7B5" w:themeColor="accent4" w:themeTint="90"/>
      </w:tblBorders>
    </w:tblPr>
    <w:tblStylePr w:type="firstRow">
      <w:rPr>
        <w:rFonts w:ascii="Arial" w:hAnsi="Arial"/>
        <w:b/>
        <w:color w:val="FFFFFF"/>
        <w:sz w:val="22"/>
      </w:rPr>
      <w:tblPr/>
      <w:tcPr>
        <w:tc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cBorders>
        <w:shd w:val="clear" w:color="D0C3B0" w:themeColor="accent4" w:themeTint="9A" w:fill="D0C3B0" w:themeFill="accent4" w:themeFillTint="9A"/>
      </w:tcPr>
    </w:tblStylePr>
    <w:tblStylePr w:type="lastRow">
      <w:rPr>
        <w:b/>
        <w:color w:val="404040"/>
      </w:rPr>
      <w:tblPr/>
      <w:tcPr>
        <w:tcBorders>
          <w:top w:val="single" w:sz="4" w:space="0" w:color="D0C3B0"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4-Accent5">
    <w:name w:val="Grid Table 4 - Accent 5"/>
    <w:basedOn w:val="NormaleTabelle"/>
    <w:uiPriority w:val="59"/>
    <w:rsid w:val="00E071A4"/>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FFFFFF"/>
        <w:sz w:val="22"/>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tcBorders>
        <w:shd w:val="clear" w:color="7F5F52" w:themeColor="accent5" w:fill="7F5F52" w:themeFill="accent5"/>
      </w:tcPr>
    </w:tblStylePr>
    <w:tblStylePr w:type="lastRow">
      <w:rPr>
        <w:b/>
        <w:color w:val="404040"/>
      </w:rPr>
      <w:tblPr/>
      <w:tcPr>
        <w:tcBorders>
          <w:top w:val="single" w:sz="4" w:space="0" w:color="7F5F5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4-Accent6">
    <w:name w:val="Grid Table 4 - Accent 6"/>
    <w:basedOn w:val="NormaleTabelle"/>
    <w:uiPriority w:val="59"/>
    <w:rsid w:val="00E071A4"/>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FFFFFF"/>
        <w:sz w:val="22"/>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tcBorders>
        <w:shd w:val="clear" w:color="B27D49" w:themeColor="accent6" w:fill="B27D49" w:themeFill="accent6"/>
      </w:tcPr>
    </w:tblStylePr>
    <w:tblStylePr w:type="lastRow">
      <w:rPr>
        <w:b/>
        <w:color w:val="404040"/>
      </w:rPr>
      <w:tblPr/>
      <w:tcPr>
        <w:tcBorders>
          <w:top w:val="single" w:sz="4" w:space="0" w:color="B27D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5dunkel">
    <w:name w:val="Grid Table 5 Dark"/>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6E6FF" w:themeColor="accent1" w:themeTint="34" w:fill="B6E6FF" w:themeFill="accent1" w:themeFillTint="34"/>
    </w:tblPr>
    <w:tblStylePr w:type="firstRow">
      <w:rPr>
        <w:rFonts w:ascii="Arial" w:hAnsi="Arial"/>
        <w:b/>
        <w:color w:val="FFFFFF"/>
        <w:sz w:val="22"/>
      </w:rPr>
      <w:tblPr/>
      <w:tcPr>
        <w:shd w:val="clear" w:color="006699" w:themeColor="accent1" w:fill="006699" w:themeFill="accent1"/>
      </w:tcPr>
    </w:tblStylePr>
    <w:tblStylePr w:type="lastRow">
      <w:rPr>
        <w:rFonts w:ascii="Arial" w:hAnsi="Arial"/>
        <w:b/>
        <w:color w:val="FFFFFF"/>
        <w:sz w:val="22"/>
      </w:rPr>
      <w:tblPr/>
      <w:tcPr>
        <w:tcBorders>
          <w:top w:val="single" w:sz="4" w:space="0" w:color="FFFFFF" w:themeColor="light1"/>
        </w:tcBorders>
        <w:shd w:val="clear" w:color="006699" w:themeColor="accent1" w:fill="006699" w:themeFill="accent1"/>
      </w:tcPr>
    </w:tblStylePr>
    <w:tblStylePr w:type="firstCol">
      <w:rPr>
        <w:rFonts w:ascii="Arial" w:hAnsi="Arial"/>
        <w:b/>
        <w:color w:val="FFFFFF"/>
        <w:sz w:val="22"/>
      </w:rPr>
      <w:tblPr/>
      <w:tcPr>
        <w:shd w:val="clear" w:color="006699" w:themeColor="accent1" w:fill="006699" w:themeFill="accent1"/>
      </w:tcPr>
    </w:tblStylePr>
    <w:tblStylePr w:type="lastCol">
      <w:rPr>
        <w:rFonts w:ascii="Arial" w:hAnsi="Arial"/>
        <w:b/>
        <w:color w:val="FFFFFF"/>
        <w:sz w:val="22"/>
      </w:rPr>
      <w:tblPr/>
      <w:tcPr>
        <w:shd w:val="clear" w:color="006699" w:themeColor="accent1" w:fill="006699" w:themeFill="accent1"/>
      </w:tcPr>
    </w:tblStylePr>
    <w:tblStylePr w:type="band1Vert">
      <w:tblPr/>
      <w:tcPr>
        <w:shd w:val="clear" w:color="5BC8FF" w:themeColor="accent1" w:themeTint="75" w:fill="5BC8FF" w:themeFill="accent1" w:themeFillTint="75"/>
      </w:tcPr>
    </w:tblStylePr>
    <w:tblStylePr w:type="band1Horz">
      <w:tblPr/>
      <w:tcPr>
        <w:shd w:val="clear" w:color="5BC8FF" w:themeColor="accent1" w:themeTint="75" w:fill="5BC8FF" w:themeFill="accent1" w:themeFillTint="75"/>
      </w:tcPr>
    </w:tblStylePr>
  </w:style>
  <w:style w:type="table" w:customStyle="1" w:styleId="GridTable5Dark-Accent2">
    <w:name w:val="Grid Table 5 Dark - Accent 2"/>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CDCDC" w:themeColor="accent2" w:themeTint="32" w:fill="DCDCDC" w:themeFill="accent2" w:themeFillTint="32"/>
    </w:tblPr>
    <w:tblStylePr w:type="firstRow">
      <w:rPr>
        <w:rFonts w:ascii="Arial" w:hAnsi="Arial"/>
        <w:b/>
        <w:color w:val="FFFFFF"/>
        <w:sz w:val="22"/>
      </w:rPr>
      <w:tblPr/>
      <w:tcPr>
        <w:shd w:val="clear" w:color="4D4D4D" w:themeColor="accent2" w:fill="4D4D4D" w:themeFill="accent2"/>
      </w:tcPr>
    </w:tblStylePr>
    <w:tblStylePr w:type="lastRow">
      <w:rPr>
        <w:rFonts w:ascii="Arial" w:hAnsi="Arial"/>
        <w:b/>
        <w:color w:val="FFFFFF"/>
        <w:sz w:val="22"/>
      </w:rPr>
      <w:tblPr/>
      <w:tcPr>
        <w:tcBorders>
          <w:top w:val="single" w:sz="4" w:space="0" w:color="FFFFFF" w:themeColor="light1"/>
        </w:tcBorders>
        <w:shd w:val="clear" w:color="4D4D4D" w:themeColor="accent2" w:fill="4D4D4D" w:themeFill="accent2"/>
      </w:tcPr>
    </w:tblStylePr>
    <w:tblStylePr w:type="firstCol">
      <w:rPr>
        <w:rFonts w:ascii="Arial" w:hAnsi="Arial"/>
        <w:b/>
        <w:color w:val="FFFFFF"/>
        <w:sz w:val="22"/>
      </w:rPr>
      <w:tblPr/>
      <w:tcPr>
        <w:shd w:val="clear" w:color="4D4D4D" w:themeColor="accent2" w:fill="4D4D4D" w:themeFill="accent2"/>
      </w:tcPr>
    </w:tblStylePr>
    <w:tblStylePr w:type="lastCol">
      <w:rPr>
        <w:rFonts w:ascii="Arial" w:hAnsi="Arial"/>
        <w:b/>
        <w:color w:val="FFFFFF"/>
        <w:sz w:val="22"/>
      </w:rPr>
      <w:tblPr/>
      <w:tcPr>
        <w:shd w:val="clear" w:color="4D4D4D" w:themeColor="accent2" w:fill="4D4D4D" w:themeFill="accent2"/>
      </w:tcPr>
    </w:tblStylePr>
    <w:tblStylePr w:type="band1Vert">
      <w:tblPr/>
      <w:tcPr>
        <w:shd w:val="clear" w:color="ADADAD" w:themeColor="accent2" w:themeTint="75" w:fill="ADADAD" w:themeFill="accent2" w:themeFillTint="75"/>
      </w:tcPr>
    </w:tblStylePr>
    <w:tblStylePr w:type="band1Horz">
      <w:tblPr/>
      <w:tcPr>
        <w:shd w:val="clear" w:color="ADADAD" w:themeColor="accent2" w:themeTint="75" w:fill="ADADAD" w:themeFill="accent2" w:themeFillTint="75"/>
      </w:tcPr>
    </w:tblStylePr>
  </w:style>
  <w:style w:type="table" w:customStyle="1" w:styleId="GridTable5Dark-Accent3">
    <w:name w:val="Grid Table 5 Dark - Accent 3"/>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9D2" w:themeColor="accent3" w:themeTint="34" w:fill="F9E9D2" w:themeFill="accent3" w:themeFillTint="34"/>
    </w:tblPr>
    <w:tblStylePr w:type="firstRow">
      <w:rPr>
        <w:rFonts w:ascii="Arial" w:hAnsi="Arial"/>
        <w:b/>
        <w:color w:val="FFFFFF"/>
        <w:sz w:val="22"/>
      </w:rPr>
      <w:tblPr/>
      <w:tcPr>
        <w:shd w:val="clear" w:color="E19825" w:themeColor="accent3" w:fill="E19825" w:themeFill="accent3"/>
      </w:tcPr>
    </w:tblStylePr>
    <w:tblStylePr w:type="lastRow">
      <w:rPr>
        <w:rFonts w:ascii="Arial" w:hAnsi="Arial"/>
        <w:b/>
        <w:color w:val="FFFFFF"/>
        <w:sz w:val="22"/>
      </w:rPr>
      <w:tblPr/>
      <w:tcPr>
        <w:tcBorders>
          <w:top w:val="single" w:sz="4" w:space="0" w:color="FFFFFF" w:themeColor="light1"/>
        </w:tcBorders>
        <w:shd w:val="clear" w:color="E19825" w:themeColor="accent3" w:fill="E19825" w:themeFill="accent3"/>
      </w:tcPr>
    </w:tblStylePr>
    <w:tblStylePr w:type="firstCol">
      <w:rPr>
        <w:rFonts w:ascii="Arial" w:hAnsi="Arial"/>
        <w:b/>
        <w:color w:val="FFFFFF"/>
        <w:sz w:val="22"/>
      </w:rPr>
      <w:tblPr/>
      <w:tcPr>
        <w:shd w:val="clear" w:color="E19825" w:themeColor="accent3" w:fill="E19825" w:themeFill="accent3"/>
      </w:tcPr>
    </w:tblStylePr>
    <w:tblStylePr w:type="lastCol">
      <w:rPr>
        <w:rFonts w:ascii="Arial" w:hAnsi="Arial"/>
        <w:b/>
        <w:color w:val="FFFFFF"/>
        <w:sz w:val="22"/>
      </w:rPr>
      <w:tblPr/>
      <w:tcPr>
        <w:shd w:val="clear" w:color="E19825" w:themeColor="accent3" w:fill="E19825" w:themeFill="accent3"/>
      </w:tcPr>
    </w:tblStylePr>
    <w:tblStylePr w:type="band1Vert">
      <w:tblPr/>
      <w:tcPr>
        <w:shd w:val="clear" w:color="F1CF9A" w:themeColor="accent3" w:themeTint="75" w:fill="F1CF9A" w:themeFill="accent3" w:themeFillTint="75"/>
      </w:tcPr>
    </w:tblStylePr>
    <w:tblStylePr w:type="band1Horz">
      <w:tblPr/>
      <w:tcPr>
        <w:shd w:val="clear" w:color="F1CF9A" w:themeColor="accent3" w:themeTint="75" w:fill="F1CF9A" w:themeFill="accent3" w:themeFillTint="75"/>
      </w:tcPr>
    </w:tblStylePr>
  </w:style>
  <w:style w:type="table" w:customStyle="1" w:styleId="GridTable5Dark-Accent4">
    <w:name w:val="Grid Table 5 Dark- Accent 4"/>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AE4" w:themeColor="accent4" w:themeTint="34" w:fill="EFEAE4" w:themeFill="accent4" w:themeFillTint="34"/>
    </w:tblPr>
    <w:tblStylePr w:type="firstRow">
      <w:rPr>
        <w:rFonts w:ascii="Arial" w:hAnsi="Arial"/>
        <w:b/>
        <w:color w:val="FFFFFF"/>
        <w:sz w:val="22"/>
      </w:rPr>
      <w:tblPr/>
      <w:tcPr>
        <w:shd w:val="clear" w:color="B19C7D" w:themeColor="accent4" w:fill="B19C7D" w:themeFill="accent4"/>
      </w:tcPr>
    </w:tblStylePr>
    <w:tblStylePr w:type="lastRow">
      <w:rPr>
        <w:rFonts w:ascii="Arial" w:hAnsi="Arial"/>
        <w:b/>
        <w:color w:val="FFFFFF"/>
        <w:sz w:val="22"/>
      </w:rPr>
      <w:tblPr/>
      <w:tcPr>
        <w:tcBorders>
          <w:top w:val="single" w:sz="4" w:space="0" w:color="FFFFFF" w:themeColor="light1"/>
        </w:tcBorders>
        <w:shd w:val="clear" w:color="B19C7D" w:themeColor="accent4" w:fill="B19C7D" w:themeFill="accent4"/>
      </w:tcPr>
    </w:tblStylePr>
    <w:tblStylePr w:type="firstCol">
      <w:rPr>
        <w:rFonts w:ascii="Arial" w:hAnsi="Arial"/>
        <w:b/>
        <w:color w:val="FFFFFF"/>
        <w:sz w:val="22"/>
      </w:rPr>
      <w:tblPr/>
      <w:tcPr>
        <w:shd w:val="clear" w:color="B19C7D" w:themeColor="accent4" w:fill="B19C7D" w:themeFill="accent4"/>
      </w:tcPr>
    </w:tblStylePr>
    <w:tblStylePr w:type="lastCol">
      <w:rPr>
        <w:rFonts w:ascii="Arial" w:hAnsi="Arial"/>
        <w:b/>
        <w:color w:val="FFFFFF"/>
        <w:sz w:val="22"/>
      </w:rPr>
      <w:tblPr/>
      <w:tcPr>
        <w:shd w:val="clear" w:color="B19C7D" w:themeColor="accent4" w:fill="B19C7D" w:themeFill="accent4"/>
      </w:tcPr>
    </w:tblStylePr>
    <w:tblStylePr w:type="band1Vert">
      <w:tblPr/>
      <w:tcPr>
        <w:shd w:val="clear" w:color="DBD1C3" w:themeColor="accent4" w:themeTint="75" w:fill="DBD1C3" w:themeFill="accent4" w:themeFillTint="75"/>
      </w:tcPr>
    </w:tblStylePr>
    <w:tblStylePr w:type="band1Horz">
      <w:tblPr/>
      <w:tcPr>
        <w:shd w:val="clear" w:color="DBD1C3" w:themeColor="accent4" w:themeTint="75" w:fill="DBD1C3" w:themeFill="accent4" w:themeFillTint="75"/>
      </w:tcPr>
    </w:tblStylePr>
  </w:style>
  <w:style w:type="table" w:customStyle="1" w:styleId="GridTable5Dark-Accent5">
    <w:name w:val="Grid Table 5 Dark - Accent 5"/>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6DDD9" w:themeColor="accent5" w:themeTint="34" w:fill="E6DDD9" w:themeFill="accent5" w:themeFillTint="34"/>
    </w:tblPr>
    <w:tblStylePr w:type="firstRow">
      <w:rPr>
        <w:rFonts w:ascii="Arial" w:hAnsi="Arial"/>
        <w:b/>
        <w:color w:val="FFFFFF"/>
        <w:sz w:val="22"/>
      </w:rPr>
      <w:tblPr/>
      <w:tcPr>
        <w:shd w:val="clear" w:color="7F5F52" w:themeColor="accent5" w:fill="7F5F52" w:themeFill="accent5"/>
      </w:tcPr>
    </w:tblStylePr>
    <w:tblStylePr w:type="lastRow">
      <w:rPr>
        <w:rFonts w:ascii="Arial" w:hAnsi="Arial"/>
        <w:b/>
        <w:color w:val="FFFFFF"/>
        <w:sz w:val="22"/>
      </w:rPr>
      <w:tblPr/>
      <w:tcPr>
        <w:tcBorders>
          <w:top w:val="single" w:sz="4" w:space="0" w:color="FFFFFF" w:themeColor="light1"/>
        </w:tcBorders>
        <w:shd w:val="clear" w:color="7F5F52" w:themeColor="accent5" w:fill="7F5F52" w:themeFill="accent5"/>
      </w:tcPr>
    </w:tblStylePr>
    <w:tblStylePr w:type="firstCol">
      <w:rPr>
        <w:rFonts w:ascii="Arial" w:hAnsi="Arial"/>
        <w:b/>
        <w:color w:val="FFFFFF"/>
        <w:sz w:val="22"/>
      </w:rPr>
      <w:tblPr/>
      <w:tcPr>
        <w:shd w:val="clear" w:color="7F5F52" w:themeColor="accent5" w:fill="7F5F52" w:themeFill="accent5"/>
      </w:tcPr>
    </w:tblStylePr>
    <w:tblStylePr w:type="lastCol">
      <w:rPr>
        <w:rFonts w:ascii="Arial" w:hAnsi="Arial"/>
        <w:b/>
        <w:color w:val="FFFFFF"/>
        <w:sz w:val="22"/>
      </w:rPr>
      <w:tblPr/>
      <w:tcPr>
        <w:shd w:val="clear" w:color="7F5F52" w:themeColor="accent5" w:fill="7F5F52" w:themeFill="accent5"/>
      </w:tcPr>
    </w:tblStylePr>
    <w:tblStylePr w:type="band1Vert">
      <w:tblPr/>
      <w:tcPr>
        <w:shd w:val="clear" w:color="C8B3AA" w:themeColor="accent5" w:themeTint="75" w:fill="C8B3AA" w:themeFill="accent5" w:themeFillTint="75"/>
      </w:tcPr>
    </w:tblStylePr>
    <w:tblStylePr w:type="band1Horz">
      <w:tblPr/>
      <w:tcPr>
        <w:shd w:val="clear" w:color="C8B3AA" w:themeColor="accent5" w:themeTint="75" w:fill="C8B3AA" w:themeFill="accent5" w:themeFillTint="75"/>
      </w:tcPr>
    </w:tblStylePr>
  </w:style>
  <w:style w:type="table" w:customStyle="1" w:styleId="GridTable5Dark-Accent6">
    <w:name w:val="Grid Table 5 Dark - Accent 6"/>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4D9" w:themeColor="accent6" w:themeTint="34" w:fill="EFE4D9" w:themeFill="accent6" w:themeFillTint="34"/>
    </w:tblPr>
    <w:tblStylePr w:type="firstRow">
      <w:rPr>
        <w:rFonts w:ascii="Arial" w:hAnsi="Arial"/>
        <w:b/>
        <w:color w:val="FFFFFF"/>
        <w:sz w:val="22"/>
      </w:rPr>
      <w:tblPr/>
      <w:tcPr>
        <w:shd w:val="clear" w:color="B27D49" w:themeColor="accent6" w:fill="B27D49" w:themeFill="accent6"/>
      </w:tcPr>
    </w:tblStylePr>
    <w:tblStylePr w:type="lastRow">
      <w:rPr>
        <w:rFonts w:ascii="Arial" w:hAnsi="Arial"/>
        <w:b/>
        <w:color w:val="FFFFFF"/>
        <w:sz w:val="22"/>
      </w:rPr>
      <w:tblPr/>
      <w:tcPr>
        <w:tcBorders>
          <w:top w:val="single" w:sz="4" w:space="0" w:color="FFFFFF" w:themeColor="light1"/>
        </w:tcBorders>
        <w:shd w:val="clear" w:color="B27D49" w:themeColor="accent6" w:fill="B27D49" w:themeFill="accent6"/>
      </w:tcPr>
    </w:tblStylePr>
    <w:tblStylePr w:type="firstCol">
      <w:rPr>
        <w:rFonts w:ascii="Arial" w:hAnsi="Arial"/>
        <w:b/>
        <w:color w:val="FFFFFF"/>
        <w:sz w:val="22"/>
      </w:rPr>
      <w:tblPr/>
      <w:tcPr>
        <w:shd w:val="clear" w:color="B27D49" w:themeColor="accent6" w:fill="B27D49" w:themeFill="accent6"/>
      </w:tcPr>
    </w:tblStylePr>
    <w:tblStylePr w:type="lastCol">
      <w:rPr>
        <w:rFonts w:ascii="Arial" w:hAnsi="Arial"/>
        <w:b/>
        <w:color w:val="FFFFFF"/>
        <w:sz w:val="22"/>
      </w:rPr>
      <w:tblPr/>
      <w:tcPr>
        <w:shd w:val="clear" w:color="B27D49" w:themeColor="accent6" w:fill="B27D49" w:themeFill="accent6"/>
      </w:tcPr>
    </w:tblStylePr>
    <w:tblStylePr w:type="band1Vert">
      <w:tblPr/>
      <w:tcPr>
        <w:shd w:val="clear" w:color="DCC3AA" w:themeColor="accent6" w:themeTint="75" w:fill="DCC3AA" w:themeFill="accent6" w:themeFillTint="75"/>
      </w:tcPr>
    </w:tblStylePr>
    <w:tblStylePr w:type="band1Horz">
      <w:tblPr/>
      <w:tcPr>
        <w:shd w:val="clear" w:color="DCC3AA" w:themeColor="accent6" w:themeTint="75" w:fill="DCC3AA" w:themeFill="accent6" w:themeFillTint="75"/>
      </w:tcPr>
    </w:tblStylePr>
  </w:style>
  <w:style w:type="table" w:styleId="Gitternetztabelle6farbig">
    <w:name w:val="Grid Table 6 Colorful"/>
    <w:basedOn w:val="NormaleTabelle"/>
    <w:uiPriority w:val="99"/>
    <w:rsid w:val="00E071A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sid w:val="00E071A4"/>
    <w:pPr>
      <w:spacing w:after="0" w:line="240" w:lineRule="auto"/>
    </w:pPr>
    <w:tblPr>
      <w:tblStyleRowBandSize w:val="1"/>
      <w:tblStyleColBandSize w:val="1"/>
      <w:tblBorders>
        <w:top w:val="single" w:sz="4" w:space="0" w:color="4BC3FF" w:themeColor="accent1" w:themeTint="80"/>
        <w:left w:val="single" w:sz="4" w:space="0" w:color="4BC3FF" w:themeColor="accent1" w:themeTint="80"/>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b/>
        <w:color w:val="4BC3FF" w:themeColor="accent1" w:themeTint="80" w:themeShade="95"/>
      </w:rPr>
      <w:tblPr/>
      <w:tcPr>
        <w:tcBorders>
          <w:bottom w:val="single" w:sz="12" w:space="0" w:color="4BC3FF" w:themeColor="accent1" w:themeTint="80"/>
        </w:tcBorders>
      </w:tcPr>
    </w:tblStylePr>
    <w:tblStylePr w:type="lastRow">
      <w:rPr>
        <w:b/>
        <w:color w:val="4BC3FF" w:themeColor="accent1" w:themeTint="80" w:themeShade="95"/>
      </w:rPr>
    </w:tblStylePr>
    <w:tblStylePr w:type="firstCol">
      <w:rPr>
        <w:b/>
        <w:color w:val="4BC3FF" w:themeColor="accent1" w:themeTint="80" w:themeShade="95"/>
      </w:rPr>
    </w:tblStylePr>
    <w:tblStylePr w:type="lastCol">
      <w:rPr>
        <w:b/>
        <w:color w:val="4BC3FF" w:themeColor="accent1" w:themeTint="80" w:themeShade="95"/>
      </w:r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6Colorful-Accent2">
    <w:name w:val="Grid Table 6 Colorful - Accent 2"/>
    <w:basedOn w:val="NormaleTabelle"/>
    <w:uiPriority w:val="99"/>
    <w:rsid w:val="00E071A4"/>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959595" w:themeColor="accent2" w:themeTint="97" w:themeShade="95"/>
      </w:rPr>
      <w:tblPr/>
      <w:tcPr>
        <w:tcBorders>
          <w:bottom w:val="single" w:sz="12" w:space="0" w:color="959595" w:themeColor="accent2" w:themeTint="97"/>
        </w:tcBorders>
      </w:tcPr>
    </w:tblStylePr>
    <w:tblStylePr w:type="lastRow">
      <w:rPr>
        <w:b/>
        <w:color w:val="959595" w:themeColor="accent2" w:themeTint="97" w:themeShade="95"/>
      </w:r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6Colorful-Accent3">
    <w:name w:val="Grid Table 6 Colorful - Accent 3"/>
    <w:basedOn w:val="NormaleTabelle"/>
    <w:uiPriority w:val="99"/>
    <w:rsid w:val="00E071A4"/>
    <w:pPr>
      <w:spacing w:after="0" w:line="240" w:lineRule="auto"/>
    </w:pPr>
    <w:tblPr>
      <w:tblStyleRowBandSize w:val="1"/>
      <w:tblStyleColBandSize w:val="1"/>
      <w:tbl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E19725" w:themeColor="accent3" w:themeTint="FE" w:themeShade="95"/>
      </w:rPr>
      <w:tblPr/>
      <w:tcPr>
        <w:tcBorders>
          <w:bottom w:val="single" w:sz="12" w:space="0" w:color="E19725" w:themeColor="accent3" w:themeTint="FE"/>
        </w:tcBorders>
      </w:tcPr>
    </w:tblStylePr>
    <w:tblStylePr w:type="lastRow">
      <w:rPr>
        <w:b/>
        <w:color w:val="E19725" w:themeColor="accent3" w:themeTint="FE" w:themeShade="95"/>
      </w:rPr>
    </w:tblStylePr>
    <w:tblStylePr w:type="firstCol">
      <w:rPr>
        <w:b/>
        <w:color w:val="E19725" w:themeColor="accent3" w:themeTint="FE" w:themeShade="95"/>
      </w:rPr>
    </w:tblStylePr>
    <w:tblStylePr w:type="lastCol">
      <w:rPr>
        <w:b/>
        <w:color w:val="E19725" w:themeColor="accent3" w:themeTint="FE" w:themeShade="95"/>
      </w:r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6Colorful-Accent4">
    <w:name w:val="Grid Table 6 Colorful - Accent 4"/>
    <w:basedOn w:val="NormaleTabelle"/>
    <w:uiPriority w:val="99"/>
    <w:rsid w:val="00E071A4"/>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D0C3B0" w:themeColor="accent4" w:themeTint="9A" w:themeShade="95"/>
      </w:rPr>
      <w:tblPr/>
      <w:tcPr>
        <w:tcBorders>
          <w:bottom w:val="single" w:sz="12" w:space="0" w:color="D0C3B0" w:themeColor="accent4" w:themeTint="9A"/>
        </w:tcBorders>
      </w:tcPr>
    </w:tblStylePr>
    <w:tblStylePr w:type="lastRow">
      <w:rPr>
        <w:b/>
        <w:color w:val="D0C3B0" w:themeColor="accent4" w:themeTint="9A" w:themeShade="95"/>
      </w:r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6Colorful-Accent5">
    <w:name w:val="Grid Table 6 Colorful - Accent 5"/>
    <w:basedOn w:val="NormaleTabelle"/>
    <w:uiPriority w:val="99"/>
    <w:rsid w:val="00E071A4"/>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insideH w:val="single" w:sz="4" w:space="0" w:color="7F5F52" w:themeColor="accent5"/>
        <w:insideV w:val="single" w:sz="4" w:space="0" w:color="7F5F52" w:themeColor="accent5"/>
      </w:tblBorders>
    </w:tblPr>
    <w:tblStylePr w:type="firstRow">
      <w:rPr>
        <w:b/>
        <w:color w:val="4A3730" w:themeColor="accent5" w:themeShade="95"/>
      </w:rPr>
      <w:tblPr/>
      <w:tcPr>
        <w:tcBorders>
          <w:bottom w:val="single" w:sz="12" w:space="0" w:color="7F5F52" w:themeColor="accent5"/>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6Colorful-Accent6">
    <w:name w:val="Grid Table 6 Colorful - Accent 6"/>
    <w:basedOn w:val="NormaleTabelle"/>
    <w:uiPriority w:val="99"/>
    <w:rsid w:val="00E071A4"/>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insideH w:val="single" w:sz="4" w:space="0" w:color="B27D49" w:themeColor="accent6"/>
        <w:insideV w:val="single" w:sz="4" w:space="0" w:color="B27D49" w:themeColor="accent6"/>
      </w:tblBorders>
    </w:tblPr>
    <w:tblStylePr w:type="firstRow">
      <w:rPr>
        <w:b/>
        <w:color w:val="4A3730" w:themeColor="accent5" w:themeShade="95"/>
      </w:rPr>
      <w:tblPr/>
      <w:tcPr>
        <w:tcBorders>
          <w:bottom w:val="single" w:sz="12" w:space="0" w:color="B27D49" w:themeColor="accent6"/>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FE4D9" w:themeColor="accent6" w:themeTint="34" w:fill="EFE4D9" w:themeFill="accent6" w:themeFillTint="34"/>
      </w:tcPr>
    </w:tblStylePr>
    <w:tblStylePr w:type="band1Horz">
      <w:rPr>
        <w:rFonts w:ascii="Arial" w:hAnsi="Arial"/>
        <w:color w:val="4A3730" w:themeColor="accent5" w:themeShade="95"/>
        <w:sz w:val="22"/>
      </w:rPr>
      <w:tblPr/>
      <w:tcPr>
        <w:shd w:val="clear" w:color="EFE4D9" w:themeColor="accent6" w:themeTint="34" w:fill="EFE4D9" w:themeFill="accent6" w:themeFillTint="34"/>
      </w:tcPr>
    </w:tblStylePr>
    <w:tblStylePr w:type="band2Horz">
      <w:rPr>
        <w:rFonts w:ascii="Arial" w:hAnsi="Arial"/>
        <w:color w:val="4A3730" w:themeColor="accent5" w:themeShade="95"/>
        <w:sz w:val="22"/>
      </w:rPr>
    </w:tblStylePr>
  </w:style>
  <w:style w:type="table" w:styleId="Gitternetztabelle7farbig">
    <w:name w:val="Grid Table 7 Colorful"/>
    <w:basedOn w:val="NormaleTabelle"/>
    <w:uiPriority w:val="99"/>
    <w:rsid w:val="00E071A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sid w:val="00E071A4"/>
    <w:pPr>
      <w:spacing w:after="0" w:line="240" w:lineRule="auto"/>
    </w:pPr>
    <w:tblPr>
      <w:tblStyleRowBandSize w:val="1"/>
      <w:tblStyleColBandSize w:val="1"/>
      <w:tblBorders>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rFonts w:ascii="Arial" w:hAnsi="Arial"/>
        <w:b/>
        <w:color w:val="4BC3FF" w:themeColor="accent1" w:themeTint="80" w:themeShade="95"/>
        <w:sz w:val="22"/>
      </w:rPr>
      <w:tblPr/>
      <w:tcPr>
        <w:tcBorders>
          <w:top w:val="none" w:sz="0" w:space="0" w:color="000000"/>
          <w:left w:val="none" w:sz="0" w:space="0" w:color="000000"/>
          <w:bottom w:val="single" w:sz="4" w:space="0" w:color="4BC3FF" w:themeColor="accent1" w:themeTint="80"/>
          <w:right w:val="none" w:sz="0" w:space="0" w:color="000000"/>
        </w:tcBorders>
        <w:shd w:val="clear" w:color="FFFFFF" w:themeColor="light1" w:fill="FFFFFF" w:themeFill="light1"/>
      </w:tcPr>
    </w:tblStylePr>
    <w:tblStylePr w:type="lastRow">
      <w:rPr>
        <w:rFonts w:ascii="Arial" w:hAnsi="Arial"/>
        <w:b/>
        <w:color w:val="4BC3FF" w:themeColor="accent1" w:themeTint="80" w:themeShade="95"/>
        <w:sz w:val="22"/>
      </w:rPr>
      <w:tblPr/>
      <w:tcPr>
        <w:tcBorders>
          <w:top w:val="single" w:sz="4" w:space="0" w:color="4BC3FF"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BC3FF" w:themeColor="accent1" w:themeTint="80" w:themeShade="95"/>
        <w:sz w:val="22"/>
      </w:rPr>
      <w:tblPr/>
      <w:tcPr>
        <w:tcBorders>
          <w:top w:val="none" w:sz="0" w:space="0" w:color="000000"/>
          <w:left w:val="none" w:sz="0" w:space="0" w:color="000000"/>
          <w:bottom w:val="none" w:sz="0" w:space="0" w:color="000000"/>
          <w:right w:val="single" w:sz="4" w:space="0" w:color="4BC3FF" w:themeColor="accent1" w:themeTint="80"/>
        </w:tcBorders>
        <w:shd w:val="clear" w:color="FFFFFF" w:fill="auto"/>
      </w:tcPr>
    </w:tblStylePr>
    <w:tblStylePr w:type="lastCol">
      <w:rPr>
        <w:rFonts w:ascii="Arial" w:hAnsi="Arial"/>
        <w:i/>
        <w:color w:val="4BC3FF" w:themeColor="accent1" w:themeTint="80" w:themeShade="95"/>
        <w:sz w:val="22"/>
      </w:rPr>
      <w:tblPr/>
      <w:tcPr>
        <w:tcBorders>
          <w:top w:val="none" w:sz="0" w:space="0" w:color="000000"/>
          <w:left w:val="single" w:sz="4" w:space="0" w:color="4BC3FF" w:themeColor="accent1" w:themeTint="80"/>
          <w:bottom w:val="none" w:sz="0" w:space="0" w:color="000000"/>
          <w:right w:val="none" w:sz="0" w:space="0" w:color="000000"/>
        </w:tcBorders>
        <w:shd w:val="clear" w:color="FFFFFF" w:fill="auto"/>
      </w:tc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7Colorful-Accent2">
    <w:name w:val="Grid Table 7 Colorful - Accent 2"/>
    <w:basedOn w:val="NormaleTabelle"/>
    <w:uiPriority w:val="99"/>
    <w:rsid w:val="00E071A4"/>
    <w:pPr>
      <w:spacing w:after="0" w:line="240" w:lineRule="auto"/>
    </w:pPr>
    <w:tblPr>
      <w:tblStyleRowBandSize w:val="1"/>
      <w:tblStyleColBandSize w:val="1"/>
      <w:tblBorders>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rFonts w:ascii="Arial" w:hAnsi="Arial"/>
        <w:b/>
        <w:color w:val="959595" w:themeColor="accent2" w:themeTint="97" w:themeShade="95"/>
        <w:sz w:val="22"/>
      </w:rPr>
      <w:tblPr/>
      <w:tcPr>
        <w:tcBorders>
          <w:top w:val="none" w:sz="0" w:space="0" w:color="000000"/>
          <w:left w:val="none" w:sz="0" w:space="0" w:color="000000"/>
          <w:bottom w:val="single" w:sz="4" w:space="0" w:color="959595" w:themeColor="accent2" w:themeTint="97"/>
          <w:right w:val="none" w:sz="0" w:space="0" w:color="000000"/>
        </w:tcBorders>
        <w:shd w:val="clear" w:color="FFFFFF" w:themeColor="light1" w:fill="FFFFFF" w:themeFill="light1"/>
      </w:tcPr>
    </w:tblStylePr>
    <w:tblStylePr w:type="lastRow">
      <w:rPr>
        <w:rFonts w:ascii="Arial" w:hAnsi="Arial"/>
        <w:b/>
        <w:color w:val="959595" w:themeColor="accent2" w:themeTint="97" w:themeShade="95"/>
        <w:sz w:val="22"/>
      </w:rPr>
      <w:tblPr/>
      <w:tcPr>
        <w:tcBorders>
          <w:top w:val="single" w:sz="4" w:space="0" w:color="9595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000000"/>
          <w:left w:val="none" w:sz="0" w:space="0" w:color="000000"/>
          <w:bottom w:val="none" w:sz="0" w:space="0" w:color="000000"/>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000000"/>
          <w:left w:val="single" w:sz="4" w:space="0" w:color="959595" w:themeColor="accent2" w:themeTint="97"/>
          <w:bottom w:val="none" w:sz="0" w:space="0" w:color="000000"/>
          <w:right w:val="none" w:sz="0" w:space="0" w:color="000000"/>
        </w:tcBorders>
        <w:shd w:val="clear" w:color="FFFFFF" w:fill="auto"/>
      </w:tc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7Colorful-Accent3">
    <w:name w:val="Grid Table 7 Colorful - Accent 3"/>
    <w:basedOn w:val="NormaleTabelle"/>
    <w:uiPriority w:val="99"/>
    <w:rsid w:val="00E071A4"/>
    <w:pPr>
      <w:spacing w:after="0" w:line="240" w:lineRule="auto"/>
    </w:pPr>
    <w:tblPr>
      <w:tblStyleRowBandSize w:val="1"/>
      <w:tblStyleColBandSize w:val="1"/>
      <w:tblBorders>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rFonts w:ascii="Arial" w:hAnsi="Arial"/>
        <w:b/>
        <w:color w:val="E19725" w:themeColor="accent3" w:themeTint="FE" w:themeShade="95"/>
        <w:sz w:val="22"/>
      </w:rPr>
      <w:tblPr/>
      <w:tcPr>
        <w:tcBorders>
          <w:top w:val="none" w:sz="0" w:space="0" w:color="000000"/>
          <w:left w:val="none" w:sz="0" w:space="0" w:color="000000"/>
          <w:bottom w:val="single" w:sz="4" w:space="0" w:color="E19725" w:themeColor="accent3" w:themeTint="FE"/>
          <w:right w:val="none" w:sz="0" w:space="0" w:color="000000"/>
        </w:tcBorders>
        <w:shd w:val="clear" w:color="FFFFFF" w:themeColor="light1" w:fill="FFFFFF" w:themeFill="light1"/>
      </w:tcPr>
    </w:tblStylePr>
    <w:tblStylePr w:type="lastRow">
      <w:rPr>
        <w:rFonts w:ascii="Arial" w:hAnsi="Arial"/>
        <w:b/>
        <w:color w:val="E19725" w:themeColor="accent3" w:themeTint="FE" w:themeShade="95"/>
        <w:sz w:val="22"/>
      </w:rPr>
      <w:tblPr/>
      <w:tcPr>
        <w:tcBorders>
          <w:top w:val="single" w:sz="4" w:space="0" w:color="E1972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19725" w:themeColor="accent3" w:themeTint="FE" w:themeShade="95"/>
        <w:sz w:val="22"/>
      </w:rPr>
      <w:tblPr/>
      <w:tcPr>
        <w:tcBorders>
          <w:top w:val="none" w:sz="0" w:space="0" w:color="000000"/>
          <w:left w:val="none" w:sz="0" w:space="0" w:color="000000"/>
          <w:bottom w:val="none" w:sz="0" w:space="0" w:color="000000"/>
          <w:right w:val="single" w:sz="4" w:space="0" w:color="E19725" w:themeColor="accent3" w:themeTint="FE"/>
        </w:tcBorders>
        <w:shd w:val="clear" w:color="FFFFFF" w:fill="auto"/>
      </w:tcPr>
    </w:tblStylePr>
    <w:tblStylePr w:type="lastCol">
      <w:rPr>
        <w:rFonts w:ascii="Arial" w:hAnsi="Arial"/>
        <w:i/>
        <w:color w:val="E19725" w:themeColor="accent3" w:themeTint="FE" w:themeShade="95"/>
        <w:sz w:val="22"/>
      </w:rPr>
      <w:tblPr/>
      <w:tcPr>
        <w:tcBorders>
          <w:top w:val="none" w:sz="0" w:space="0" w:color="000000"/>
          <w:left w:val="single" w:sz="4" w:space="0" w:color="E19725" w:themeColor="accent3" w:themeTint="FE"/>
          <w:bottom w:val="none" w:sz="0" w:space="0" w:color="000000"/>
          <w:right w:val="none" w:sz="0" w:space="0" w:color="000000"/>
        </w:tcBorders>
        <w:shd w:val="clear" w:color="FFFFFF" w:fill="auto"/>
      </w:tc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7Colorful-Accent4">
    <w:name w:val="Grid Table 7 Colorful - Accent 4"/>
    <w:basedOn w:val="NormaleTabelle"/>
    <w:uiPriority w:val="99"/>
    <w:rsid w:val="00E071A4"/>
    <w:pPr>
      <w:spacing w:after="0" w:line="240" w:lineRule="auto"/>
    </w:pPr>
    <w:tblPr>
      <w:tblStyleRowBandSize w:val="1"/>
      <w:tblStyleColBandSize w:val="1"/>
      <w:tblBorders>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rFonts w:ascii="Arial" w:hAnsi="Arial"/>
        <w:b/>
        <w:color w:val="D0C3B0" w:themeColor="accent4" w:themeTint="9A" w:themeShade="95"/>
        <w:sz w:val="22"/>
      </w:rPr>
      <w:tblPr/>
      <w:tcPr>
        <w:tcBorders>
          <w:top w:val="none" w:sz="0" w:space="0" w:color="000000"/>
          <w:left w:val="none" w:sz="0" w:space="0" w:color="000000"/>
          <w:bottom w:val="single" w:sz="4" w:space="0" w:color="D0C3B0" w:themeColor="accent4" w:themeTint="9A"/>
          <w:right w:val="none" w:sz="0" w:space="0" w:color="000000"/>
        </w:tcBorders>
        <w:shd w:val="clear" w:color="FFFFFF" w:themeColor="light1" w:fill="FFFFFF" w:themeFill="light1"/>
      </w:tcPr>
    </w:tblStylePr>
    <w:tblStylePr w:type="lastRow">
      <w:rPr>
        <w:rFonts w:ascii="Arial" w:hAnsi="Arial"/>
        <w:b/>
        <w:color w:val="D0C3B0" w:themeColor="accent4" w:themeTint="9A" w:themeShade="95"/>
        <w:sz w:val="22"/>
      </w:rPr>
      <w:tblPr/>
      <w:tcPr>
        <w:tcBorders>
          <w:top w:val="single" w:sz="4" w:space="0" w:color="D0C3B0"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000000"/>
          <w:left w:val="none" w:sz="0" w:space="0" w:color="000000"/>
          <w:bottom w:val="none" w:sz="0" w:space="0" w:color="000000"/>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000000"/>
          <w:left w:val="single" w:sz="4" w:space="0" w:color="D0C3B0" w:themeColor="accent4" w:themeTint="9A"/>
          <w:bottom w:val="none" w:sz="0" w:space="0" w:color="000000"/>
          <w:right w:val="none" w:sz="0" w:space="0" w:color="000000"/>
        </w:tcBorders>
        <w:shd w:val="clear" w:color="FFFFFF" w:fill="auto"/>
      </w:tc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7Colorful-Accent5">
    <w:name w:val="Grid Table 7 Colorful - Accent 5"/>
    <w:basedOn w:val="NormaleTabelle"/>
    <w:uiPriority w:val="99"/>
    <w:rsid w:val="00E071A4"/>
    <w:pPr>
      <w:spacing w:after="0" w:line="240" w:lineRule="auto"/>
    </w:pPr>
    <w:tblPr>
      <w:tblStyleRowBandSize w:val="1"/>
      <w:tblStyleColBandSize w:val="1"/>
      <w:tblBorders>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4A3730" w:themeColor="accent5" w:themeShade="95"/>
        <w:sz w:val="22"/>
      </w:rPr>
      <w:tblPr/>
      <w:tcPr>
        <w:tcBorders>
          <w:top w:val="none" w:sz="0" w:space="0" w:color="000000"/>
          <w:left w:val="none" w:sz="0" w:space="0" w:color="000000"/>
          <w:bottom w:val="single" w:sz="4" w:space="0" w:color="BCA297" w:themeColor="accent5" w:themeTint="90"/>
          <w:right w:val="none" w:sz="0" w:space="0" w:color="000000"/>
        </w:tcBorders>
        <w:shd w:val="clear" w:color="FFFFFF" w:themeColor="light1" w:fill="FFFFFF" w:themeFill="light1"/>
      </w:tcPr>
    </w:tblStylePr>
    <w:tblStylePr w:type="lastRow">
      <w:rPr>
        <w:rFonts w:ascii="Arial" w:hAnsi="Arial"/>
        <w:b/>
        <w:color w:val="4A3730" w:themeColor="accent5" w:themeShade="95"/>
        <w:sz w:val="22"/>
      </w:rPr>
      <w:tblPr/>
      <w:tcPr>
        <w:tcBorders>
          <w:top w:val="single" w:sz="4" w:space="0" w:color="BCA29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A3730" w:themeColor="accent5" w:themeShade="95"/>
        <w:sz w:val="22"/>
      </w:rPr>
      <w:tblPr/>
      <w:tcPr>
        <w:tcBorders>
          <w:top w:val="none" w:sz="0" w:space="0" w:color="000000"/>
          <w:left w:val="none" w:sz="0" w:space="0" w:color="000000"/>
          <w:bottom w:val="none" w:sz="0" w:space="0" w:color="000000"/>
          <w:right w:val="single" w:sz="4" w:space="0" w:color="BCA297" w:themeColor="accent5" w:themeTint="90"/>
        </w:tcBorders>
        <w:shd w:val="clear" w:color="FFFFFF" w:fill="auto"/>
      </w:tcPr>
    </w:tblStylePr>
    <w:tblStylePr w:type="lastCol">
      <w:rPr>
        <w:rFonts w:ascii="Arial" w:hAnsi="Arial"/>
        <w:i/>
        <w:color w:val="4A3730" w:themeColor="accent5" w:themeShade="95"/>
        <w:sz w:val="22"/>
      </w:rPr>
      <w:tblPr/>
      <w:tcPr>
        <w:tcBorders>
          <w:top w:val="none" w:sz="0" w:space="0" w:color="000000"/>
          <w:left w:val="single" w:sz="4" w:space="0" w:color="BCA297" w:themeColor="accent5" w:themeTint="90"/>
          <w:bottom w:val="none" w:sz="0" w:space="0" w:color="000000"/>
          <w:right w:val="none" w:sz="0" w:space="0" w:color="000000"/>
        </w:tcBorders>
        <w:shd w:val="clear" w:color="FFFFFF" w:fill="auto"/>
      </w:tc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7Colorful-Accent6">
    <w:name w:val="Grid Table 7 Colorful - Accent 6"/>
    <w:basedOn w:val="NormaleTabelle"/>
    <w:uiPriority w:val="99"/>
    <w:rsid w:val="00E071A4"/>
    <w:pPr>
      <w:spacing w:after="0" w:line="240" w:lineRule="auto"/>
    </w:pPr>
    <w:tblPr>
      <w:tblStyleRowBandSize w:val="1"/>
      <w:tblStyleColBandSize w:val="1"/>
      <w:tblBorders>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67482A" w:themeColor="accent6" w:themeShade="95"/>
        <w:sz w:val="22"/>
      </w:rPr>
      <w:tblPr/>
      <w:tcPr>
        <w:tcBorders>
          <w:top w:val="none" w:sz="0" w:space="0" w:color="000000"/>
          <w:left w:val="none" w:sz="0" w:space="0" w:color="000000"/>
          <w:bottom w:val="single" w:sz="4" w:space="0" w:color="D4B597" w:themeColor="accent6" w:themeTint="90"/>
          <w:right w:val="none" w:sz="0" w:space="0" w:color="000000"/>
        </w:tcBorders>
        <w:shd w:val="clear" w:color="FFFFFF" w:themeColor="light1" w:fill="FFFFFF" w:themeFill="light1"/>
      </w:tcPr>
    </w:tblStylePr>
    <w:tblStylePr w:type="lastRow">
      <w:rPr>
        <w:rFonts w:ascii="Arial" w:hAnsi="Arial"/>
        <w:b/>
        <w:color w:val="67482A" w:themeColor="accent6" w:themeShade="95"/>
        <w:sz w:val="22"/>
      </w:rPr>
      <w:tblPr/>
      <w:tcPr>
        <w:tcBorders>
          <w:top w:val="single" w:sz="4" w:space="0" w:color="D4B597"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7482A" w:themeColor="accent6" w:themeShade="95"/>
        <w:sz w:val="22"/>
      </w:rPr>
      <w:tblPr/>
      <w:tcPr>
        <w:tcBorders>
          <w:top w:val="none" w:sz="0" w:space="0" w:color="000000"/>
          <w:left w:val="none" w:sz="0" w:space="0" w:color="000000"/>
          <w:bottom w:val="none" w:sz="0" w:space="0" w:color="000000"/>
          <w:right w:val="single" w:sz="4" w:space="0" w:color="D4B597" w:themeColor="accent6" w:themeTint="90"/>
        </w:tcBorders>
        <w:shd w:val="clear" w:color="FFFFFF" w:fill="auto"/>
      </w:tcPr>
    </w:tblStylePr>
    <w:tblStylePr w:type="lastCol">
      <w:rPr>
        <w:rFonts w:ascii="Arial" w:hAnsi="Arial"/>
        <w:i/>
        <w:color w:val="67482A" w:themeColor="accent6" w:themeShade="95"/>
        <w:sz w:val="22"/>
      </w:rPr>
      <w:tblPr/>
      <w:tcPr>
        <w:tcBorders>
          <w:top w:val="none" w:sz="0" w:space="0" w:color="000000"/>
          <w:left w:val="single" w:sz="4" w:space="0" w:color="D4B597" w:themeColor="accent6" w:themeTint="90"/>
          <w:bottom w:val="none" w:sz="0" w:space="0" w:color="000000"/>
          <w:right w:val="none" w:sz="0" w:space="0" w:color="000000"/>
        </w:tcBorders>
        <w:shd w:val="clear" w:color="FFFFFF" w:fill="auto"/>
      </w:tcPr>
    </w:tblStylePr>
    <w:tblStylePr w:type="band1Vert">
      <w:tblPr/>
      <w:tcPr>
        <w:shd w:val="clear" w:color="EFE4D9" w:themeColor="accent6" w:themeTint="34" w:fill="EFE4D9" w:themeFill="accent6" w:themeFillTint="34"/>
      </w:tcPr>
    </w:tblStylePr>
    <w:tblStylePr w:type="band1Horz">
      <w:rPr>
        <w:rFonts w:ascii="Arial" w:hAnsi="Arial"/>
        <w:color w:val="67482A" w:themeColor="accent6" w:themeShade="95"/>
        <w:sz w:val="22"/>
      </w:rPr>
      <w:tblPr/>
      <w:tcPr>
        <w:shd w:val="clear" w:color="EFE4D9" w:themeColor="accent6" w:themeTint="34" w:fill="EFE4D9" w:themeFill="accent6" w:themeFillTint="34"/>
      </w:tcPr>
    </w:tblStylePr>
    <w:tblStylePr w:type="band2Horz">
      <w:rPr>
        <w:rFonts w:ascii="Arial" w:hAnsi="Arial"/>
        <w:color w:val="67482A" w:themeColor="accent6" w:themeShade="95"/>
        <w:sz w:val="22"/>
      </w:rPr>
    </w:tblStylePr>
  </w:style>
  <w:style w:type="table" w:styleId="Listentabelle1hell">
    <w:name w:val="List Table 1 Light"/>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699" w:themeColor="accent1"/>
          <w:right w:val="none" w:sz="4" w:space="0" w:color="000000"/>
        </w:tcBorders>
      </w:tcPr>
    </w:tblStylePr>
    <w:tblStylePr w:type="lastRow">
      <w:rPr>
        <w:b/>
        <w:color w:val="404040"/>
      </w:rPr>
      <w:tblPr/>
      <w:tcPr>
        <w:tcBorders>
          <w:top w:val="single" w:sz="4" w:space="0" w:color="00669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E1FF" w:themeColor="accent1" w:themeTint="40" w:fill="A5E1FF" w:themeFill="accent1" w:themeFillTint="40"/>
      </w:tcPr>
    </w:tblStylePr>
    <w:tblStylePr w:type="band1Horz">
      <w:tblPr/>
      <w:tcPr>
        <w:shd w:val="clear" w:color="A5E1FF" w:themeColor="accent1" w:themeTint="40" w:fill="A5E1FF" w:themeFill="accent1" w:themeFillTint="40"/>
      </w:tcPr>
    </w:tblStylePr>
  </w:style>
  <w:style w:type="table" w:customStyle="1" w:styleId="ListTable1Light-Accent2">
    <w:name w:val="List Table 1 Light - Accent 2"/>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D4D4D" w:themeColor="accent2"/>
          <w:right w:val="none" w:sz="4" w:space="0" w:color="000000"/>
        </w:tcBorders>
      </w:tcPr>
    </w:tblStylePr>
    <w:tblStylePr w:type="lastRow">
      <w:rPr>
        <w:b/>
        <w:color w:val="404040"/>
      </w:rPr>
      <w:tblPr/>
      <w:tcPr>
        <w:tcBorders>
          <w:top w:val="single" w:sz="4" w:space="0" w:color="4D4D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2" w:themeTint="40" w:fill="D2D2D2" w:themeFill="accent2" w:themeFillTint="40"/>
      </w:tcPr>
    </w:tblStylePr>
    <w:tblStylePr w:type="band1Horz">
      <w:tblPr/>
      <w:tcPr>
        <w:shd w:val="clear" w:color="D2D2D2" w:themeColor="accent2" w:themeTint="40" w:fill="D2D2D2" w:themeFill="accent2" w:themeFillTint="40"/>
      </w:tcPr>
    </w:tblStylePr>
  </w:style>
  <w:style w:type="table" w:customStyle="1" w:styleId="ListTable1Light-Accent3">
    <w:name w:val="List Table 1 Light - Accent 3"/>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19825" w:themeColor="accent3"/>
          <w:right w:val="none" w:sz="4" w:space="0" w:color="000000"/>
        </w:tcBorders>
      </w:tcPr>
    </w:tblStylePr>
    <w:tblStylePr w:type="lastRow">
      <w:rPr>
        <w:b/>
        <w:color w:val="404040"/>
      </w:rPr>
      <w:tblPr/>
      <w:tcPr>
        <w:tcBorders>
          <w:top w:val="single" w:sz="4" w:space="0" w:color="E1982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E4C8" w:themeColor="accent3" w:themeTint="40" w:fill="F7E4C8" w:themeFill="accent3" w:themeFillTint="40"/>
      </w:tcPr>
    </w:tblStylePr>
    <w:tblStylePr w:type="band1Horz">
      <w:tblPr/>
      <w:tcPr>
        <w:shd w:val="clear" w:color="F7E4C8" w:themeColor="accent3" w:themeTint="40" w:fill="F7E4C8" w:themeFill="accent3" w:themeFillTint="40"/>
      </w:tcPr>
    </w:tblStylePr>
  </w:style>
  <w:style w:type="table" w:customStyle="1" w:styleId="ListTable1Light-Accent4">
    <w:name w:val="List Table 1 Light - Accent 4"/>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19C7D" w:themeColor="accent4"/>
          <w:right w:val="none" w:sz="4" w:space="0" w:color="000000"/>
        </w:tcBorders>
      </w:tcPr>
    </w:tblStylePr>
    <w:tblStylePr w:type="lastRow">
      <w:rPr>
        <w:b/>
        <w:color w:val="404040"/>
      </w:rPr>
      <w:tblPr/>
      <w:tcPr>
        <w:tcBorders>
          <w:top w:val="single" w:sz="4" w:space="0" w:color="B19C7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6DE" w:themeColor="accent4" w:themeTint="40" w:fill="EBE6DE" w:themeFill="accent4" w:themeFillTint="40"/>
      </w:tcPr>
    </w:tblStylePr>
    <w:tblStylePr w:type="band1Horz">
      <w:tblPr/>
      <w:tcPr>
        <w:shd w:val="clear" w:color="EBE6DE" w:themeColor="accent4" w:themeTint="40" w:fill="EBE6DE" w:themeFill="accent4" w:themeFillTint="40"/>
      </w:tcPr>
    </w:tblStylePr>
  </w:style>
  <w:style w:type="table" w:customStyle="1" w:styleId="ListTable1Light-Accent5">
    <w:name w:val="List Table 1 Light - Accent 5"/>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F5F52" w:themeColor="accent5"/>
          <w:right w:val="none" w:sz="4" w:space="0" w:color="000000"/>
        </w:tcBorders>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1D5D1" w:themeColor="accent5" w:themeTint="40" w:fill="E1D5D1" w:themeFill="accent5" w:themeFillTint="40"/>
      </w:tcPr>
    </w:tblStylePr>
    <w:tblStylePr w:type="band1Horz">
      <w:tblPr/>
      <w:tcPr>
        <w:shd w:val="clear" w:color="E1D5D1" w:themeColor="accent5" w:themeTint="40" w:fill="E1D5D1" w:themeFill="accent5" w:themeFillTint="40"/>
      </w:tcPr>
    </w:tblStylePr>
  </w:style>
  <w:style w:type="table" w:customStyle="1" w:styleId="ListTable1Light-Accent6">
    <w:name w:val="List Table 1 Light - Accent 6"/>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27D49" w:themeColor="accent6"/>
          <w:right w:val="none" w:sz="4" w:space="0" w:color="000000"/>
        </w:tcBorders>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DED0" w:themeColor="accent6" w:themeTint="40" w:fill="ECDED0" w:themeFill="accent6" w:themeFillTint="40"/>
      </w:tcPr>
    </w:tblStylePr>
    <w:tblStylePr w:type="band1Horz">
      <w:tblPr/>
      <w:tcPr>
        <w:shd w:val="clear" w:color="ECDED0" w:themeColor="accent6" w:themeTint="40" w:fill="ECDED0" w:themeFill="accent6" w:themeFillTint="40"/>
      </w:tcPr>
    </w:tblStylePr>
  </w:style>
  <w:style w:type="table" w:styleId="Listentabelle2">
    <w:name w:val="List Table 2"/>
    <w:basedOn w:val="NormaleTabelle"/>
    <w:uiPriority w:val="99"/>
    <w:rsid w:val="00E071A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rsid w:val="00E071A4"/>
    <w:pPr>
      <w:spacing w:after="0" w:line="240" w:lineRule="auto"/>
    </w:pPr>
    <w:tblPr>
      <w:tblStyleRowBandSize w:val="1"/>
      <w:tblStyleColBandSize w:val="1"/>
      <w:tblBorders>
        <w:top w:val="single" w:sz="4" w:space="0" w:color="35BBFF" w:themeColor="accent1" w:themeTint="90"/>
        <w:bottom w:val="single" w:sz="4" w:space="0" w:color="35BBFF" w:themeColor="accent1" w:themeTint="90"/>
        <w:insideH w:val="single" w:sz="4" w:space="0" w:color="35BBFF" w:themeColor="accent1" w:themeTint="90"/>
      </w:tblBorders>
    </w:tblPr>
    <w:tblStylePr w:type="fir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la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2-Accent2">
    <w:name w:val="List Table 2 - Accent 2"/>
    <w:basedOn w:val="NormaleTabelle"/>
    <w:uiPriority w:val="99"/>
    <w:rsid w:val="00E071A4"/>
    <w:pPr>
      <w:spacing w:after="0" w:line="240" w:lineRule="auto"/>
    </w:pPr>
    <w:tblPr>
      <w:tblStyleRowBandSize w:val="1"/>
      <w:tblStyleColBandSize w:val="1"/>
      <w:tblBorders>
        <w:top w:val="single" w:sz="4" w:space="0" w:color="9A9A9A" w:themeColor="accent2" w:themeTint="90"/>
        <w:bottom w:val="single" w:sz="4" w:space="0" w:color="9A9A9A" w:themeColor="accent2" w:themeTint="90"/>
        <w:insideH w:val="single" w:sz="4" w:space="0" w:color="9A9A9A" w:themeColor="accent2" w:themeTint="90"/>
      </w:tblBorders>
    </w:tblPr>
    <w:tblStylePr w:type="fir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la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2-Accent3">
    <w:name w:val="List Table 2 - Accent 3"/>
    <w:basedOn w:val="NormaleTabelle"/>
    <w:uiPriority w:val="99"/>
    <w:rsid w:val="00E071A4"/>
    <w:pPr>
      <w:spacing w:after="0" w:line="240" w:lineRule="auto"/>
    </w:pPr>
    <w:tblPr>
      <w:tblStyleRowBandSize w:val="1"/>
      <w:tblStyleColBandSize w:val="1"/>
      <w:tblBorders>
        <w:top w:val="single" w:sz="4" w:space="0" w:color="EEC483" w:themeColor="accent3" w:themeTint="90"/>
        <w:bottom w:val="single" w:sz="4" w:space="0" w:color="EEC483" w:themeColor="accent3" w:themeTint="90"/>
        <w:insideH w:val="single" w:sz="4" w:space="0" w:color="EEC483" w:themeColor="accent3" w:themeTint="90"/>
      </w:tblBorders>
    </w:tblPr>
    <w:tblStylePr w:type="fir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la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2-Accent4">
    <w:name w:val="List Table 2 - Accent 4"/>
    <w:basedOn w:val="NormaleTabelle"/>
    <w:uiPriority w:val="99"/>
    <w:rsid w:val="00E071A4"/>
    <w:pPr>
      <w:spacing w:after="0" w:line="240" w:lineRule="auto"/>
    </w:pPr>
    <w:tblPr>
      <w:tblStyleRowBandSize w:val="1"/>
      <w:tblStyleColBandSize w:val="1"/>
      <w:tblBorders>
        <w:top w:val="single" w:sz="4" w:space="0" w:color="D3C7B5" w:themeColor="accent4" w:themeTint="90"/>
        <w:bottom w:val="single" w:sz="4" w:space="0" w:color="D3C7B5" w:themeColor="accent4" w:themeTint="90"/>
        <w:insideH w:val="single" w:sz="4" w:space="0" w:color="D3C7B5" w:themeColor="accent4" w:themeTint="90"/>
      </w:tblBorders>
    </w:tblPr>
    <w:tblStylePr w:type="fir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la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2-Accent5">
    <w:name w:val="List Table 2 - Accent 5"/>
    <w:basedOn w:val="NormaleTabelle"/>
    <w:uiPriority w:val="99"/>
    <w:rsid w:val="00E071A4"/>
    <w:pPr>
      <w:spacing w:after="0" w:line="240" w:lineRule="auto"/>
    </w:pPr>
    <w:tblPr>
      <w:tblStyleRowBandSize w:val="1"/>
      <w:tblStyleColBandSize w:val="1"/>
      <w:tblBorders>
        <w:top w:val="single" w:sz="4" w:space="0" w:color="BCA297" w:themeColor="accent5" w:themeTint="90"/>
        <w:bottom w:val="single" w:sz="4" w:space="0" w:color="BCA297" w:themeColor="accent5" w:themeTint="90"/>
        <w:insideH w:val="single" w:sz="4" w:space="0" w:color="BCA297" w:themeColor="accent5" w:themeTint="90"/>
      </w:tblBorders>
    </w:tblPr>
    <w:tblStylePr w:type="fir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la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2-Accent6">
    <w:name w:val="List Table 2 - Accent 6"/>
    <w:basedOn w:val="NormaleTabelle"/>
    <w:uiPriority w:val="99"/>
    <w:rsid w:val="00E071A4"/>
    <w:pPr>
      <w:spacing w:after="0" w:line="240" w:lineRule="auto"/>
    </w:pPr>
    <w:tblPr>
      <w:tblStyleRowBandSize w:val="1"/>
      <w:tblStyleColBandSize w:val="1"/>
      <w:tblBorders>
        <w:top w:val="single" w:sz="4" w:space="0" w:color="D4B597" w:themeColor="accent6" w:themeTint="90"/>
        <w:bottom w:val="single" w:sz="4" w:space="0" w:color="D4B597" w:themeColor="accent6" w:themeTint="90"/>
        <w:insideH w:val="single" w:sz="4" w:space="0" w:color="D4B597" w:themeColor="accent6" w:themeTint="90"/>
      </w:tblBorders>
    </w:tblPr>
    <w:tblStylePr w:type="fir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la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3">
    <w:name w:val="List Table 3"/>
    <w:basedOn w:val="NormaleTabelle"/>
    <w:uiPriority w:val="99"/>
    <w:rsid w:val="00E071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rsid w:val="00E071A4"/>
    <w:pPr>
      <w:spacing w:after="0" w:line="240" w:lineRule="auto"/>
    </w:pPr>
    <w:tblPr>
      <w:tblStyleRowBandSize w:val="1"/>
      <w:tblStyleColBandSize w:val="1"/>
      <w:tblBorders>
        <w:top w:val="single" w:sz="4" w:space="0" w:color="006699" w:themeColor="accent1"/>
        <w:left w:val="single" w:sz="4" w:space="0" w:color="006699" w:themeColor="accent1"/>
        <w:bottom w:val="single" w:sz="4" w:space="0" w:color="006699" w:themeColor="accent1"/>
        <w:right w:val="single" w:sz="4" w:space="0" w:color="006699" w:themeColor="accent1"/>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6699" w:themeColor="accent1"/>
          <w:right w:val="single" w:sz="4" w:space="0" w:color="006699" w:themeColor="accent1"/>
        </w:tcBorders>
      </w:tcPr>
    </w:tblStylePr>
    <w:tblStylePr w:type="band1Horz">
      <w:rPr>
        <w:rFonts w:ascii="Arial" w:hAnsi="Arial"/>
        <w:color w:val="404040"/>
        <w:sz w:val="22"/>
      </w:rPr>
      <w:tblPr/>
      <w:tcPr>
        <w:tcBorders>
          <w:top w:val="single" w:sz="4" w:space="0" w:color="006699" w:themeColor="accent1"/>
          <w:bottom w:val="single" w:sz="4" w:space="0" w:color="006699" w:themeColor="accent1"/>
        </w:tcBorders>
      </w:tcPr>
    </w:tblStylePr>
  </w:style>
  <w:style w:type="table" w:customStyle="1" w:styleId="ListTable3-Accent2">
    <w:name w:val="List Table 3 - Accent 2"/>
    <w:basedOn w:val="NormaleTabelle"/>
    <w:uiPriority w:val="99"/>
    <w:rsid w:val="00E071A4"/>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blBorders>
    </w:tblPr>
    <w:tblStylePr w:type="firstRow">
      <w:rPr>
        <w:rFonts w:ascii="Arial" w:hAnsi="Arial"/>
        <w:b/>
        <w:color w:val="FFFFFF"/>
        <w:sz w:val="22"/>
      </w:rPr>
      <w:tblPr/>
      <w:tcPr>
        <w:shd w:val="clear" w:color="959595" w:themeColor="accent2" w:themeTint="97" w:fill="9595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59595" w:themeColor="accent2" w:themeTint="97"/>
          <w:right w:val="single" w:sz="4" w:space="0" w:color="959595" w:themeColor="accent2" w:themeTint="97"/>
        </w:tcBorders>
      </w:tcPr>
    </w:tblStylePr>
    <w:tblStylePr w:type="band1Horz">
      <w:rPr>
        <w:rFonts w:ascii="Arial" w:hAnsi="Arial"/>
        <w:color w:val="404040"/>
        <w:sz w:val="22"/>
      </w:rPr>
      <w:tblPr/>
      <w:tcPr>
        <w:tcBorders>
          <w:top w:val="single" w:sz="4" w:space="0" w:color="959595" w:themeColor="accent2" w:themeTint="97"/>
          <w:bottom w:val="single" w:sz="4" w:space="0" w:color="959595" w:themeColor="accent2" w:themeTint="97"/>
        </w:tcBorders>
      </w:tcPr>
    </w:tblStylePr>
  </w:style>
  <w:style w:type="table" w:customStyle="1" w:styleId="ListTable3-Accent3">
    <w:name w:val="List Table 3 - Accent 3"/>
    <w:basedOn w:val="NormaleTabelle"/>
    <w:uiPriority w:val="99"/>
    <w:rsid w:val="00E071A4"/>
    <w:pPr>
      <w:spacing w:after="0" w:line="240" w:lineRule="auto"/>
    </w:pPr>
    <w:tblPr>
      <w:tblStyleRowBandSize w:val="1"/>
      <w:tblStyleColBandSize w:val="1"/>
      <w:tblBorders>
        <w:top w:val="single" w:sz="4" w:space="0" w:color="EDC17C" w:themeColor="accent3" w:themeTint="98"/>
        <w:left w:val="single" w:sz="4" w:space="0" w:color="EDC17C" w:themeColor="accent3" w:themeTint="98"/>
        <w:bottom w:val="single" w:sz="4" w:space="0" w:color="EDC17C" w:themeColor="accent3" w:themeTint="98"/>
        <w:right w:val="single" w:sz="4" w:space="0" w:color="EDC17C" w:themeColor="accent3" w:themeTint="98"/>
      </w:tblBorders>
    </w:tblPr>
    <w:tblStylePr w:type="firstRow">
      <w:rPr>
        <w:rFonts w:ascii="Arial" w:hAnsi="Arial"/>
        <w:b/>
        <w:color w:val="FFFFFF"/>
        <w:sz w:val="22"/>
      </w:rPr>
      <w:tblPr/>
      <w:tcPr>
        <w:shd w:val="clear" w:color="EDC17C" w:themeColor="accent3" w:themeTint="98" w:fill="EDC17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DC17C" w:themeColor="accent3" w:themeTint="98"/>
          <w:right w:val="single" w:sz="4" w:space="0" w:color="EDC17C" w:themeColor="accent3" w:themeTint="98"/>
        </w:tcBorders>
      </w:tcPr>
    </w:tblStylePr>
    <w:tblStylePr w:type="band1Horz">
      <w:rPr>
        <w:rFonts w:ascii="Arial" w:hAnsi="Arial"/>
        <w:color w:val="404040"/>
        <w:sz w:val="22"/>
      </w:rPr>
      <w:tblPr/>
      <w:tcPr>
        <w:tcBorders>
          <w:top w:val="single" w:sz="4" w:space="0" w:color="EDC17C" w:themeColor="accent3" w:themeTint="98"/>
          <w:bottom w:val="single" w:sz="4" w:space="0" w:color="EDC17C" w:themeColor="accent3" w:themeTint="98"/>
        </w:tcBorders>
      </w:tcPr>
    </w:tblStylePr>
  </w:style>
  <w:style w:type="table" w:customStyle="1" w:styleId="ListTable3-Accent4">
    <w:name w:val="List Table 3 - Accent 4"/>
    <w:basedOn w:val="NormaleTabelle"/>
    <w:uiPriority w:val="99"/>
    <w:rsid w:val="00E071A4"/>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blBorders>
    </w:tblPr>
    <w:tblStylePr w:type="firstRow">
      <w:rPr>
        <w:rFonts w:ascii="Arial" w:hAnsi="Arial"/>
        <w:b/>
        <w:color w:val="FFFFFF"/>
        <w:sz w:val="22"/>
      </w:rPr>
      <w:tblPr/>
      <w:tcPr>
        <w:shd w:val="clear" w:color="D0C3B0" w:themeColor="accent4" w:themeTint="9A" w:fill="D0C3B0"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0C3B0" w:themeColor="accent4" w:themeTint="9A"/>
          <w:right w:val="single" w:sz="4" w:space="0" w:color="D0C3B0" w:themeColor="accent4" w:themeTint="9A"/>
        </w:tcBorders>
      </w:tcPr>
    </w:tblStylePr>
    <w:tblStylePr w:type="band1Horz">
      <w:rPr>
        <w:rFonts w:ascii="Arial" w:hAnsi="Arial"/>
        <w:color w:val="404040"/>
        <w:sz w:val="22"/>
      </w:rPr>
      <w:tblPr/>
      <w:tcPr>
        <w:tcBorders>
          <w:top w:val="single" w:sz="4" w:space="0" w:color="D0C3B0" w:themeColor="accent4" w:themeTint="9A"/>
          <w:bottom w:val="single" w:sz="4" w:space="0" w:color="D0C3B0" w:themeColor="accent4" w:themeTint="9A"/>
        </w:tcBorders>
      </w:tcPr>
    </w:tblStylePr>
  </w:style>
  <w:style w:type="table" w:customStyle="1" w:styleId="ListTable3-Accent5">
    <w:name w:val="List Table 3 - Accent 5"/>
    <w:basedOn w:val="NormaleTabelle"/>
    <w:uiPriority w:val="99"/>
    <w:rsid w:val="00E071A4"/>
    <w:pPr>
      <w:spacing w:after="0" w:line="240" w:lineRule="auto"/>
    </w:pPr>
    <w:tblPr>
      <w:tblStyleRowBandSize w:val="1"/>
      <w:tblStyleColBandSize w:val="1"/>
      <w:tblBorders>
        <w:top w:val="single" w:sz="4" w:space="0" w:color="B79B90" w:themeColor="accent5" w:themeTint="9A"/>
        <w:left w:val="single" w:sz="4" w:space="0" w:color="B79B90" w:themeColor="accent5" w:themeTint="9A"/>
        <w:bottom w:val="single" w:sz="4" w:space="0" w:color="B79B90" w:themeColor="accent5" w:themeTint="9A"/>
        <w:right w:val="single" w:sz="4" w:space="0" w:color="B79B90" w:themeColor="accent5" w:themeTint="9A"/>
      </w:tblBorders>
    </w:tblPr>
    <w:tblStylePr w:type="firstRow">
      <w:rPr>
        <w:rFonts w:ascii="Arial" w:hAnsi="Arial"/>
        <w:b/>
        <w:color w:val="FFFFFF"/>
        <w:sz w:val="22"/>
      </w:rPr>
      <w:tblPr/>
      <w:tcPr>
        <w:shd w:val="clear" w:color="B79B90" w:themeColor="accent5" w:themeTint="9A" w:fill="B79B9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79B90" w:themeColor="accent5" w:themeTint="9A"/>
          <w:right w:val="single" w:sz="4" w:space="0" w:color="B79B90" w:themeColor="accent5" w:themeTint="9A"/>
        </w:tcBorders>
      </w:tcPr>
    </w:tblStylePr>
    <w:tblStylePr w:type="band1Horz">
      <w:rPr>
        <w:rFonts w:ascii="Arial" w:hAnsi="Arial"/>
        <w:color w:val="404040"/>
        <w:sz w:val="22"/>
      </w:rPr>
      <w:tblPr/>
      <w:tcPr>
        <w:tcBorders>
          <w:top w:val="single" w:sz="4" w:space="0" w:color="B79B90" w:themeColor="accent5" w:themeTint="9A"/>
          <w:bottom w:val="single" w:sz="4" w:space="0" w:color="B79B90" w:themeColor="accent5" w:themeTint="9A"/>
        </w:tcBorders>
      </w:tcPr>
    </w:tblStylePr>
  </w:style>
  <w:style w:type="table" w:customStyle="1" w:styleId="ListTable3-Accent6">
    <w:name w:val="List Table 3 - Accent 6"/>
    <w:basedOn w:val="NormaleTabelle"/>
    <w:uiPriority w:val="99"/>
    <w:rsid w:val="00E071A4"/>
    <w:pPr>
      <w:spacing w:after="0" w:line="240" w:lineRule="auto"/>
    </w:pPr>
    <w:tblPr>
      <w:tblStyleRowBandSize w:val="1"/>
      <w:tblStyleColBandSize w:val="1"/>
      <w:tblBorders>
        <w:top w:val="single" w:sz="4" w:space="0" w:color="D2B191" w:themeColor="accent6" w:themeTint="98"/>
        <w:left w:val="single" w:sz="4" w:space="0" w:color="D2B191" w:themeColor="accent6" w:themeTint="98"/>
        <w:bottom w:val="single" w:sz="4" w:space="0" w:color="D2B191" w:themeColor="accent6" w:themeTint="98"/>
        <w:right w:val="single" w:sz="4" w:space="0" w:color="D2B191" w:themeColor="accent6" w:themeTint="98"/>
      </w:tblBorders>
    </w:tblPr>
    <w:tblStylePr w:type="firstRow">
      <w:rPr>
        <w:rFonts w:ascii="Arial" w:hAnsi="Arial"/>
        <w:b/>
        <w:color w:val="FFFFFF"/>
        <w:sz w:val="22"/>
      </w:rPr>
      <w:tblPr/>
      <w:tcPr>
        <w:shd w:val="clear" w:color="D2B191" w:themeColor="accent6" w:themeTint="98" w:fill="D2B191"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2B191" w:themeColor="accent6" w:themeTint="98"/>
          <w:right w:val="single" w:sz="4" w:space="0" w:color="D2B191" w:themeColor="accent6" w:themeTint="98"/>
        </w:tcBorders>
      </w:tcPr>
    </w:tblStylePr>
    <w:tblStylePr w:type="band1Horz">
      <w:rPr>
        <w:rFonts w:ascii="Arial" w:hAnsi="Arial"/>
        <w:color w:val="404040"/>
        <w:sz w:val="22"/>
      </w:rPr>
      <w:tblPr/>
      <w:tcPr>
        <w:tcBorders>
          <w:top w:val="single" w:sz="4" w:space="0" w:color="D2B191" w:themeColor="accent6" w:themeTint="98"/>
          <w:bottom w:val="single" w:sz="4" w:space="0" w:color="D2B191" w:themeColor="accent6" w:themeTint="98"/>
        </w:tcBorders>
      </w:tcPr>
    </w:tblStylePr>
  </w:style>
  <w:style w:type="table" w:styleId="Listentabelle4">
    <w:name w:val="List Table 4"/>
    <w:basedOn w:val="NormaleTabelle"/>
    <w:uiPriority w:val="99"/>
    <w:rsid w:val="00E071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rsid w:val="00E071A4"/>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4-Accent2">
    <w:name w:val="List Table 4 - Accent 2"/>
    <w:basedOn w:val="NormaleTabelle"/>
    <w:uiPriority w:val="99"/>
    <w:rsid w:val="00E071A4"/>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tblBorders>
    </w:tblPr>
    <w:tblStylePr w:type="firstRow">
      <w:rPr>
        <w:rFonts w:ascii="Arial" w:hAnsi="Arial"/>
        <w:b/>
        <w:color w:val="FFFFFF"/>
        <w:sz w:val="22"/>
      </w:rPr>
      <w:tblPr/>
      <w:tcPr>
        <w:shd w:val="clear" w:color="4D4D4D" w:themeColor="accent2" w:fill="4D4D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4-Accent3">
    <w:name w:val="List Table 4 - Accent 3"/>
    <w:basedOn w:val="NormaleTabelle"/>
    <w:uiPriority w:val="99"/>
    <w:rsid w:val="00E071A4"/>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tblBorders>
    </w:tblPr>
    <w:tblStylePr w:type="firstRow">
      <w:rPr>
        <w:rFonts w:ascii="Arial" w:hAnsi="Arial"/>
        <w:b/>
        <w:color w:val="FFFFFF"/>
        <w:sz w:val="22"/>
      </w:rPr>
      <w:tblPr/>
      <w:tcPr>
        <w:shd w:val="clear" w:color="E19825" w:themeColor="accent3" w:fill="E1982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4-Accent4">
    <w:name w:val="List Table 4 - Accent 4"/>
    <w:basedOn w:val="NormaleTabelle"/>
    <w:uiPriority w:val="99"/>
    <w:rsid w:val="00E071A4"/>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tblBorders>
    </w:tblPr>
    <w:tblStylePr w:type="firstRow">
      <w:rPr>
        <w:rFonts w:ascii="Arial" w:hAnsi="Arial"/>
        <w:b/>
        <w:color w:val="FFFFFF"/>
        <w:sz w:val="22"/>
      </w:rPr>
      <w:tblPr/>
      <w:tcPr>
        <w:shd w:val="clear" w:color="B19C7D" w:themeColor="accent4" w:fill="B19C7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4-Accent5">
    <w:name w:val="List Table 4 - Accent 5"/>
    <w:basedOn w:val="NormaleTabelle"/>
    <w:uiPriority w:val="99"/>
    <w:rsid w:val="00E071A4"/>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tblBorders>
    </w:tblPr>
    <w:tblStylePr w:type="firstRow">
      <w:rPr>
        <w:rFonts w:ascii="Arial" w:hAnsi="Arial"/>
        <w:b/>
        <w:color w:val="FFFFFF"/>
        <w:sz w:val="22"/>
      </w:rPr>
      <w:tblPr/>
      <w:tcPr>
        <w:shd w:val="clear" w:color="7F5F52" w:themeColor="accent5" w:fill="7F5F5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4-Accent6">
    <w:name w:val="List Table 4 - Accent 6"/>
    <w:basedOn w:val="NormaleTabelle"/>
    <w:uiPriority w:val="99"/>
    <w:rsid w:val="00E071A4"/>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tblBorders>
    </w:tblPr>
    <w:tblStylePr w:type="firstRow">
      <w:rPr>
        <w:rFonts w:ascii="Arial" w:hAnsi="Arial"/>
        <w:b/>
        <w:color w:val="FFFFFF"/>
        <w:sz w:val="22"/>
      </w:rPr>
      <w:tblPr/>
      <w:tcPr>
        <w:shd w:val="clear" w:color="B27D49" w:themeColor="accent6" w:fill="B27D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5dunkel">
    <w:name w:val="List Table 5 Dark"/>
    <w:basedOn w:val="NormaleTabelle"/>
    <w:uiPriority w:val="99"/>
    <w:rsid w:val="00E071A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rsid w:val="00E071A4"/>
    <w:pPr>
      <w:spacing w:after="0" w:line="240" w:lineRule="auto"/>
    </w:pPr>
    <w:tblPr>
      <w:tblStyleRowBandSize w:val="1"/>
      <w:tblStyleColBandSize w:val="1"/>
      <w:tblBorders>
        <w:top w:val="single" w:sz="32" w:space="0" w:color="006699" w:themeColor="accent1"/>
        <w:left w:val="single" w:sz="32" w:space="0" w:color="006699" w:themeColor="accent1"/>
        <w:bottom w:val="single" w:sz="32" w:space="0" w:color="006699" w:themeColor="accent1"/>
        <w:right w:val="single" w:sz="32" w:space="0" w:color="006699" w:themeColor="accent1"/>
      </w:tblBorders>
      <w:shd w:val="clear" w:color="006699" w:themeColor="accent1" w:fill="006699" w:themeFill="accent1"/>
    </w:tblPr>
    <w:tblStylePr w:type="firstRow">
      <w:rPr>
        <w:rFonts w:ascii="Arial" w:hAnsi="Arial"/>
        <w:b/>
        <w:color w:val="FFFFFF" w:themeColor="light1"/>
        <w:sz w:val="22"/>
      </w:rPr>
      <w:tblPr/>
      <w:tcPr>
        <w:tcBorders>
          <w:top w:val="single" w:sz="32" w:space="0" w:color="006699" w:themeColor="accent1"/>
          <w:bottom w:val="single" w:sz="12" w:space="0" w:color="FFFFFF" w:themeColor="light1"/>
        </w:tcBorders>
        <w:shd w:val="clear" w:color="006699" w:themeColor="accent1" w:fill="00669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6699" w:themeColor="accent1"/>
          <w:right w:val="single" w:sz="4" w:space="0" w:color="FFFFFF" w:themeColor="light1"/>
        </w:tcBorders>
      </w:tcPr>
    </w:tblStylePr>
    <w:tblStylePr w:type="lastCol">
      <w:tblPr/>
      <w:tcPr>
        <w:tcBorders>
          <w:left w:val="single" w:sz="4" w:space="0" w:color="FFFFFF" w:themeColor="light1"/>
          <w:right w:val="single" w:sz="32" w:space="0" w:color="006699" w:themeColor="accent1"/>
        </w:tcBorders>
      </w:tcPr>
    </w:tblStylePr>
    <w:tblStylePr w:type="band1Vert">
      <w:tblPr/>
      <w:tcPr>
        <w:tcBorders>
          <w:left w:val="single" w:sz="4" w:space="0" w:color="FFFFFF" w:themeColor="light1"/>
          <w:right w:val="single" w:sz="4" w:space="0" w:color="FFFFFF" w:themeColor="light1"/>
        </w:tcBorders>
        <w:shd w:val="clear" w:color="006699" w:themeColor="accent1" w:fill="00669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6699" w:themeColor="accent1" w:fill="006699" w:themeFill="accent1"/>
      </w:tcPr>
    </w:tblStylePr>
    <w:tblStylePr w:type="band2Horz">
      <w:tblPr/>
      <w:tcPr>
        <w:tcBorders>
          <w:top w:val="single" w:sz="4" w:space="0" w:color="FFFFFF" w:themeColor="light1"/>
          <w:bottom w:val="single" w:sz="4" w:space="0" w:color="FFFFFF" w:themeColor="light1"/>
        </w:tcBorders>
        <w:shd w:val="clear" w:color="006699" w:themeColor="accent1" w:fill="006699" w:themeFill="accent1"/>
      </w:tcPr>
    </w:tblStylePr>
  </w:style>
  <w:style w:type="table" w:customStyle="1" w:styleId="ListTable5Dark-Accent2">
    <w:name w:val="List Table 5 Dark - Accent 2"/>
    <w:basedOn w:val="NormaleTabelle"/>
    <w:uiPriority w:val="99"/>
    <w:rsid w:val="00E071A4"/>
    <w:pPr>
      <w:spacing w:after="0" w:line="240" w:lineRule="auto"/>
    </w:pPr>
    <w:tblPr>
      <w:tblStyleRowBandSize w:val="1"/>
      <w:tblStyleColBandSize w:val="1"/>
      <w:tblBorders>
        <w:top w:val="single" w:sz="32" w:space="0" w:color="959595" w:themeColor="accent2" w:themeTint="97"/>
        <w:left w:val="single" w:sz="32" w:space="0" w:color="959595" w:themeColor="accent2" w:themeTint="97"/>
        <w:bottom w:val="single" w:sz="32" w:space="0" w:color="959595" w:themeColor="accent2" w:themeTint="97"/>
        <w:right w:val="single" w:sz="32" w:space="0" w:color="959595" w:themeColor="accent2" w:themeTint="97"/>
      </w:tblBorders>
      <w:shd w:val="clear" w:color="959595" w:themeColor="accent2" w:themeTint="97" w:fill="959595" w:themeFill="accent2" w:themeFillTint="97"/>
    </w:tblPr>
    <w:tblStylePr w:type="firstRow">
      <w:rPr>
        <w:rFonts w:ascii="Arial" w:hAnsi="Arial"/>
        <w:b/>
        <w:color w:val="FFFFFF" w:themeColor="light1"/>
        <w:sz w:val="22"/>
      </w:rPr>
      <w:tblPr/>
      <w:tcPr>
        <w:tcBorders>
          <w:top w:val="single" w:sz="32" w:space="0" w:color="959595" w:themeColor="accent2" w:themeTint="97"/>
          <w:bottom w:val="single" w:sz="12" w:space="0" w:color="FFFFFF" w:themeColor="light1"/>
        </w:tcBorders>
        <w:shd w:val="clear" w:color="959595" w:themeColor="accent2" w:themeTint="97" w:fill="9595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59595" w:themeColor="accent2" w:themeTint="97"/>
          <w:right w:val="single" w:sz="4" w:space="0" w:color="FFFFFF" w:themeColor="light1"/>
        </w:tcBorders>
      </w:tcPr>
    </w:tblStylePr>
    <w:tblStylePr w:type="lastCol">
      <w:tblPr/>
      <w:tcPr>
        <w:tcBorders>
          <w:left w:val="single" w:sz="4" w:space="0" w:color="FFFFFF" w:themeColor="light1"/>
          <w:right w:val="single" w:sz="32" w:space="0" w:color="959595" w:themeColor="accent2" w:themeTint="97"/>
        </w:tcBorders>
      </w:tcPr>
    </w:tblStylePr>
    <w:tblStylePr w:type="band1Vert">
      <w:tblPr/>
      <w:tcPr>
        <w:tcBorders>
          <w:left w:val="single" w:sz="4" w:space="0" w:color="FFFFFF" w:themeColor="light1"/>
          <w:right w:val="single" w:sz="4" w:space="0" w:color="FFFFFF" w:themeColor="light1"/>
        </w:tcBorders>
        <w:shd w:val="clear" w:color="959595" w:themeColor="accent2" w:themeTint="97" w:fill="9595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tblStylePr w:type="band2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style>
  <w:style w:type="table" w:customStyle="1" w:styleId="ListTable5Dark-Accent3">
    <w:name w:val="List Table 5 Dark - Accent 3"/>
    <w:basedOn w:val="NormaleTabelle"/>
    <w:uiPriority w:val="99"/>
    <w:rsid w:val="00E071A4"/>
    <w:pPr>
      <w:spacing w:after="0" w:line="240" w:lineRule="auto"/>
    </w:pPr>
    <w:tblPr>
      <w:tblStyleRowBandSize w:val="1"/>
      <w:tblStyleColBandSize w:val="1"/>
      <w:tblBorders>
        <w:top w:val="single" w:sz="32" w:space="0" w:color="EDC17C" w:themeColor="accent3" w:themeTint="98"/>
        <w:left w:val="single" w:sz="32" w:space="0" w:color="EDC17C" w:themeColor="accent3" w:themeTint="98"/>
        <w:bottom w:val="single" w:sz="32" w:space="0" w:color="EDC17C" w:themeColor="accent3" w:themeTint="98"/>
        <w:right w:val="single" w:sz="32" w:space="0" w:color="EDC17C" w:themeColor="accent3" w:themeTint="98"/>
      </w:tblBorders>
      <w:shd w:val="clear" w:color="EDC17C" w:themeColor="accent3" w:themeTint="98" w:fill="EDC17C" w:themeFill="accent3" w:themeFillTint="98"/>
    </w:tblPr>
    <w:tblStylePr w:type="firstRow">
      <w:rPr>
        <w:rFonts w:ascii="Arial" w:hAnsi="Arial"/>
        <w:b/>
        <w:color w:val="FFFFFF" w:themeColor="light1"/>
        <w:sz w:val="22"/>
      </w:rPr>
      <w:tblPr/>
      <w:tcPr>
        <w:tcBorders>
          <w:top w:val="single" w:sz="32" w:space="0" w:color="EDC17C" w:themeColor="accent3" w:themeTint="98"/>
          <w:bottom w:val="single" w:sz="12" w:space="0" w:color="FFFFFF" w:themeColor="light1"/>
        </w:tcBorders>
        <w:shd w:val="clear" w:color="EDC17C" w:themeColor="accent3" w:themeTint="98" w:fill="EDC17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DC17C" w:themeColor="accent3" w:themeTint="98"/>
          <w:right w:val="single" w:sz="4" w:space="0" w:color="FFFFFF" w:themeColor="light1"/>
        </w:tcBorders>
      </w:tcPr>
    </w:tblStylePr>
    <w:tblStylePr w:type="lastCol">
      <w:tblPr/>
      <w:tcPr>
        <w:tcBorders>
          <w:left w:val="single" w:sz="4" w:space="0" w:color="FFFFFF" w:themeColor="light1"/>
          <w:right w:val="single" w:sz="32" w:space="0" w:color="EDC17C" w:themeColor="accent3" w:themeTint="98"/>
        </w:tcBorders>
      </w:tcPr>
    </w:tblStylePr>
    <w:tblStylePr w:type="band1Vert">
      <w:tblPr/>
      <w:tcPr>
        <w:tcBorders>
          <w:left w:val="single" w:sz="4" w:space="0" w:color="FFFFFF" w:themeColor="light1"/>
          <w:right w:val="single" w:sz="4" w:space="0" w:color="FFFFFF" w:themeColor="light1"/>
        </w:tcBorders>
        <w:shd w:val="clear" w:color="EDC17C" w:themeColor="accent3" w:themeTint="98" w:fill="EDC17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tblStylePr w:type="band2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style>
  <w:style w:type="table" w:customStyle="1" w:styleId="ListTable5Dark-Accent4">
    <w:name w:val="List Table 5 Dark - Accent 4"/>
    <w:basedOn w:val="NormaleTabelle"/>
    <w:uiPriority w:val="99"/>
    <w:rsid w:val="00E071A4"/>
    <w:pPr>
      <w:spacing w:after="0" w:line="240" w:lineRule="auto"/>
    </w:pPr>
    <w:tblPr>
      <w:tblStyleRowBandSize w:val="1"/>
      <w:tblStyleColBandSize w:val="1"/>
      <w:tblBorders>
        <w:top w:val="single" w:sz="32" w:space="0" w:color="D0C3B0" w:themeColor="accent4" w:themeTint="9A"/>
        <w:left w:val="single" w:sz="32" w:space="0" w:color="D0C3B0" w:themeColor="accent4" w:themeTint="9A"/>
        <w:bottom w:val="single" w:sz="32" w:space="0" w:color="D0C3B0" w:themeColor="accent4" w:themeTint="9A"/>
        <w:right w:val="single" w:sz="32" w:space="0" w:color="D0C3B0" w:themeColor="accent4" w:themeTint="9A"/>
      </w:tblBorders>
      <w:shd w:val="clear" w:color="D0C3B0" w:themeColor="accent4" w:themeTint="9A" w:fill="D0C3B0" w:themeFill="accent4" w:themeFillTint="9A"/>
    </w:tblPr>
    <w:tblStylePr w:type="firstRow">
      <w:rPr>
        <w:rFonts w:ascii="Arial" w:hAnsi="Arial"/>
        <w:b/>
        <w:color w:val="FFFFFF" w:themeColor="light1"/>
        <w:sz w:val="22"/>
      </w:rPr>
      <w:tblPr/>
      <w:tcPr>
        <w:tcBorders>
          <w:top w:val="single" w:sz="32" w:space="0" w:color="D0C3B0" w:themeColor="accent4" w:themeTint="9A"/>
          <w:bottom w:val="single" w:sz="12" w:space="0" w:color="FFFFFF" w:themeColor="light1"/>
        </w:tcBorders>
        <w:shd w:val="clear" w:color="D0C3B0" w:themeColor="accent4" w:themeTint="9A" w:fill="D0C3B0"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0C3B0" w:themeColor="accent4" w:themeTint="9A"/>
          <w:right w:val="single" w:sz="4" w:space="0" w:color="FFFFFF" w:themeColor="light1"/>
        </w:tcBorders>
      </w:tcPr>
    </w:tblStylePr>
    <w:tblStylePr w:type="lastCol">
      <w:tblPr/>
      <w:tcPr>
        <w:tcBorders>
          <w:left w:val="single" w:sz="4" w:space="0" w:color="FFFFFF" w:themeColor="light1"/>
          <w:right w:val="single" w:sz="32" w:space="0" w:color="D0C3B0" w:themeColor="accent4" w:themeTint="9A"/>
        </w:tcBorders>
      </w:tcPr>
    </w:tblStylePr>
    <w:tblStylePr w:type="band1Vert">
      <w:tblPr/>
      <w:tcPr>
        <w:tcBorders>
          <w:left w:val="single" w:sz="4" w:space="0" w:color="FFFFFF" w:themeColor="light1"/>
          <w:right w:val="single" w:sz="4" w:space="0" w:color="FFFFFF" w:themeColor="light1"/>
        </w:tcBorders>
        <w:shd w:val="clear" w:color="D0C3B0" w:themeColor="accent4" w:themeTint="9A" w:fill="D0C3B0"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tblStylePr w:type="band2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style>
  <w:style w:type="table" w:customStyle="1" w:styleId="ListTable5Dark-Accent5">
    <w:name w:val="List Table 5 Dark - Accent 5"/>
    <w:basedOn w:val="NormaleTabelle"/>
    <w:uiPriority w:val="99"/>
    <w:rsid w:val="00E071A4"/>
    <w:pPr>
      <w:spacing w:after="0" w:line="240" w:lineRule="auto"/>
    </w:pPr>
    <w:tblPr>
      <w:tblStyleRowBandSize w:val="1"/>
      <w:tblStyleColBandSize w:val="1"/>
      <w:tblBorders>
        <w:top w:val="single" w:sz="32" w:space="0" w:color="B79B90" w:themeColor="accent5" w:themeTint="9A"/>
        <w:left w:val="single" w:sz="32" w:space="0" w:color="B79B90" w:themeColor="accent5" w:themeTint="9A"/>
        <w:bottom w:val="single" w:sz="32" w:space="0" w:color="B79B90" w:themeColor="accent5" w:themeTint="9A"/>
        <w:right w:val="single" w:sz="32" w:space="0" w:color="B79B90" w:themeColor="accent5" w:themeTint="9A"/>
      </w:tblBorders>
      <w:shd w:val="clear" w:color="B79B90" w:themeColor="accent5" w:themeTint="9A" w:fill="B79B90" w:themeFill="accent5" w:themeFillTint="9A"/>
    </w:tblPr>
    <w:tblStylePr w:type="firstRow">
      <w:rPr>
        <w:rFonts w:ascii="Arial" w:hAnsi="Arial"/>
        <w:b/>
        <w:color w:val="FFFFFF" w:themeColor="light1"/>
        <w:sz w:val="22"/>
      </w:rPr>
      <w:tblPr/>
      <w:tcPr>
        <w:tcBorders>
          <w:top w:val="single" w:sz="32" w:space="0" w:color="B79B90" w:themeColor="accent5" w:themeTint="9A"/>
          <w:bottom w:val="single" w:sz="12" w:space="0" w:color="FFFFFF" w:themeColor="light1"/>
        </w:tcBorders>
        <w:shd w:val="clear" w:color="B79B90" w:themeColor="accent5" w:themeTint="9A" w:fill="B79B9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79B90" w:themeColor="accent5" w:themeTint="9A"/>
          <w:right w:val="single" w:sz="4" w:space="0" w:color="FFFFFF" w:themeColor="light1"/>
        </w:tcBorders>
      </w:tcPr>
    </w:tblStylePr>
    <w:tblStylePr w:type="lastCol">
      <w:tblPr/>
      <w:tcPr>
        <w:tcBorders>
          <w:left w:val="single" w:sz="4" w:space="0" w:color="FFFFFF" w:themeColor="light1"/>
          <w:right w:val="single" w:sz="32" w:space="0" w:color="B79B90" w:themeColor="accent5" w:themeTint="9A"/>
        </w:tcBorders>
      </w:tcPr>
    </w:tblStylePr>
    <w:tblStylePr w:type="band1Vert">
      <w:tblPr/>
      <w:tcPr>
        <w:tcBorders>
          <w:left w:val="single" w:sz="4" w:space="0" w:color="FFFFFF" w:themeColor="light1"/>
          <w:right w:val="single" w:sz="4" w:space="0" w:color="FFFFFF" w:themeColor="light1"/>
        </w:tcBorders>
        <w:shd w:val="clear" w:color="B79B90" w:themeColor="accent5" w:themeTint="9A" w:fill="B79B9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tblStylePr w:type="band2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style>
  <w:style w:type="table" w:customStyle="1" w:styleId="ListTable5Dark-Accent6">
    <w:name w:val="List Table 5 Dark - Accent 6"/>
    <w:basedOn w:val="NormaleTabelle"/>
    <w:uiPriority w:val="99"/>
    <w:rsid w:val="00E071A4"/>
    <w:pPr>
      <w:spacing w:after="0" w:line="240" w:lineRule="auto"/>
    </w:pPr>
    <w:tblPr>
      <w:tblStyleRowBandSize w:val="1"/>
      <w:tblStyleColBandSize w:val="1"/>
      <w:tblBorders>
        <w:top w:val="single" w:sz="32" w:space="0" w:color="D2B191" w:themeColor="accent6" w:themeTint="98"/>
        <w:left w:val="single" w:sz="32" w:space="0" w:color="D2B191" w:themeColor="accent6" w:themeTint="98"/>
        <w:bottom w:val="single" w:sz="32" w:space="0" w:color="D2B191" w:themeColor="accent6" w:themeTint="98"/>
        <w:right w:val="single" w:sz="32" w:space="0" w:color="D2B191" w:themeColor="accent6" w:themeTint="98"/>
      </w:tblBorders>
      <w:shd w:val="clear" w:color="D2B191" w:themeColor="accent6" w:themeTint="98" w:fill="D2B191" w:themeFill="accent6" w:themeFillTint="98"/>
    </w:tblPr>
    <w:tblStylePr w:type="firstRow">
      <w:rPr>
        <w:rFonts w:ascii="Arial" w:hAnsi="Arial"/>
        <w:b/>
        <w:color w:val="FFFFFF" w:themeColor="light1"/>
        <w:sz w:val="22"/>
      </w:rPr>
      <w:tblPr/>
      <w:tcPr>
        <w:tcBorders>
          <w:top w:val="single" w:sz="32" w:space="0" w:color="D2B191" w:themeColor="accent6" w:themeTint="98"/>
          <w:bottom w:val="single" w:sz="12" w:space="0" w:color="FFFFFF" w:themeColor="light1"/>
        </w:tcBorders>
        <w:shd w:val="clear" w:color="D2B191" w:themeColor="accent6" w:themeTint="98" w:fill="D2B191"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2B191" w:themeColor="accent6" w:themeTint="98"/>
          <w:right w:val="single" w:sz="4" w:space="0" w:color="FFFFFF" w:themeColor="light1"/>
        </w:tcBorders>
      </w:tcPr>
    </w:tblStylePr>
    <w:tblStylePr w:type="lastCol">
      <w:tblPr/>
      <w:tcPr>
        <w:tcBorders>
          <w:left w:val="single" w:sz="4" w:space="0" w:color="FFFFFF" w:themeColor="light1"/>
          <w:right w:val="single" w:sz="32" w:space="0" w:color="D2B191" w:themeColor="accent6" w:themeTint="98"/>
        </w:tcBorders>
      </w:tcPr>
    </w:tblStylePr>
    <w:tblStylePr w:type="band1Vert">
      <w:tblPr/>
      <w:tcPr>
        <w:tcBorders>
          <w:left w:val="single" w:sz="4" w:space="0" w:color="FFFFFF" w:themeColor="light1"/>
          <w:right w:val="single" w:sz="4" w:space="0" w:color="FFFFFF" w:themeColor="light1"/>
        </w:tcBorders>
        <w:shd w:val="clear" w:color="D2B191" w:themeColor="accent6" w:themeTint="98" w:fill="D2B191"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tblStylePr w:type="band2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style>
  <w:style w:type="table" w:styleId="Listentabelle6farbig">
    <w:name w:val="List Table 6 Colorful"/>
    <w:basedOn w:val="NormaleTabelle"/>
    <w:uiPriority w:val="99"/>
    <w:rsid w:val="00E071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sid w:val="00E071A4"/>
    <w:pPr>
      <w:spacing w:after="0" w:line="240" w:lineRule="auto"/>
    </w:pPr>
    <w:tblPr>
      <w:tblStyleRowBandSize w:val="1"/>
      <w:tblStyleColBandSize w:val="1"/>
      <w:tblBorders>
        <w:top w:val="single" w:sz="4" w:space="0" w:color="006699" w:themeColor="accent1"/>
        <w:bottom w:val="single" w:sz="4" w:space="0" w:color="006699" w:themeColor="accent1"/>
      </w:tblBorders>
    </w:tblPr>
    <w:tblStylePr w:type="firstRow">
      <w:rPr>
        <w:b/>
        <w:color w:val="003B59" w:themeColor="accent1" w:themeShade="95"/>
      </w:rPr>
      <w:tblPr/>
      <w:tcPr>
        <w:tcBorders>
          <w:bottom w:val="single" w:sz="4" w:space="0" w:color="006699" w:themeColor="accent1"/>
        </w:tcBorders>
      </w:tcPr>
    </w:tblStylePr>
    <w:tblStylePr w:type="lastRow">
      <w:rPr>
        <w:b/>
        <w:color w:val="003B59" w:themeColor="accent1" w:themeShade="95"/>
      </w:rPr>
      <w:tblPr/>
      <w:tcPr>
        <w:tcBorders>
          <w:top w:val="single" w:sz="4" w:space="0" w:color="006699" w:themeColor="accent1"/>
        </w:tcBorders>
      </w:tcPr>
    </w:tblStylePr>
    <w:tblStylePr w:type="firstCol">
      <w:rPr>
        <w:b/>
        <w:color w:val="003B59" w:themeColor="accent1" w:themeShade="95"/>
      </w:rPr>
    </w:tblStylePr>
    <w:tblStylePr w:type="lastCol">
      <w:rPr>
        <w:b/>
        <w:color w:val="003B59" w:themeColor="accent1" w:themeShade="95"/>
      </w:r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6Colorful-Accent2">
    <w:name w:val="List Table 6 Colorful - Accent 2"/>
    <w:basedOn w:val="NormaleTabelle"/>
    <w:uiPriority w:val="99"/>
    <w:rsid w:val="00E071A4"/>
    <w:pPr>
      <w:spacing w:after="0" w:line="240" w:lineRule="auto"/>
    </w:pPr>
    <w:tblPr>
      <w:tblStyleRowBandSize w:val="1"/>
      <w:tblStyleColBandSize w:val="1"/>
      <w:tblBorders>
        <w:top w:val="single" w:sz="4" w:space="0" w:color="959595" w:themeColor="accent2" w:themeTint="97"/>
        <w:bottom w:val="single" w:sz="4" w:space="0" w:color="959595" w:themeColor="accent2" w:themeTint="97"/>
      </w:tblBorders>
    </w:tblPr>
    <w:tblStylePr w:type="firstRow">
      <w:rPr>
        <w:b/>
        <w:color w:val="959595" w:themeColor="accent2" w:themeTint="97" w:themeShade="95"/>
      </w:rPr>
      <w:tblPr/>
      <w:tcPr>
        <w:tcBorders>
          <w:bottom w:val="single" w:sz="4" w:space="0" w:color="959595" w:themeColor="accent2" w:themeTint="97"/>
        </w:tcBorders>
      </w:tcPr>
    </w:tblStylePr>
    <w:tblStylePr w:type="lastRow">
      <w:rPr>
        <w:b/>
        <w:color w:val="959595" w:themeColor="accent2" w:themeTint="97" w:themeShade="95"/>
      </w:rPr>
      <w:tblPr/>
      <w:tcPr>
        <w:tcBorders>
          <w:top w:val="single" w:sz="4" w:space="0" w:color="959595" w:themeColor="accent2" w:themeTint="97"/>
        </w:tcBorders>
      </w:tc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6Colorful-Accent3">
    <w:name w:val="List Table 6 Colorful - Accent 3"/>
    <w:basedOn w:val="NormaleTabelle"/>
    <w:uiPriority w:val="99"/>
    <w:rsid w:val="00E071A4"/>
    <w:pPr>
      <w:spacing w:after="0" w:line="240" w:lineRule="auto"/>
    </w:pPr>
    <w:tblPr>
      <w:tblStyleRowBandSize w:val="1"/>
      <w:tblStyleColBandSize w:val="1"/>
      <w:tblBorders>
        <w:top w:val="single" w:sz="4" w:space="0" w:color="EDC17C" w:themeColor="accent3" w:themeTint="98"/>
        <w:bottom w:val="single" w:sz="4" w:space="0" w:color="EDC17C" w:themeColor="accent3" w:themeTint="98"/>
      </w:tblBorders>
    </w:tblPr>
    <w:tblStylePr w:type="firstRow">
      <w:rPr>
        <w:b/>
        <w:color w:val="EDC17C" w:themeColor="accent3" w:themeTint="98" w:themeShade="95"/>
      </w:rPr>
      <w:tblPr/>
      <w:tcPr>
        <w:tcBorders>
          <w:bottom w:val="single" w:sz="4" w:space="0" w:color="EDC17C" w:themeColor="accent3" w:themeTint="98"/>
        </w:tcBorders>
      </w:tcPr>
    </w:tblStylePr>
    <w:tblStylePr w:type="lastRow">
      <w:rPr>
        <w:b/>
        <w:color w:val="EDC17C" w:themeColor="accent3" w:themeTint="98" w:themeShade="95"/>
      </w:rPr>
      <w:tblPr/>
      <w:tcPr>
        <w:tcBorders>
          <w:top w:val="single" w:sz="4" w:space="0" w:color="EDC17C" w:themeColor="accent3" w:themeTint="98"/>
        </w:tcBorders>
      </w:tcPr>
    </w:tblStylePr>
    <w:tblStylePr w:type="firstCol">
      <w:rPr>
        <w:b/>
        <w:color w:val="EDC17C" w:themeColor="accent3" w:themeTint="98" w:themeShade="95"/>
      </w:rPr>
    </w:tblStylePr>
    <w:tblStylePr w:type="lastCol">
      <w:rPr>
        <w:b/>
        <w:color w:val="EDC17C" w:themeColor="accent3" w:themeTint="98" w:themeShade="95"/>
      </w:r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6Colorful-Accent4">
    <w:name w:val="List Table 6 Colorful - Accent 4"/>
    <w:basedOn w:val="NormaleTabelle"/>
    <w:uiPriority w:val="99"/>
    <w:rsid w:val="00E071A4"/>
    <w:pPr>
      <w:spacing w:after="0" w:line="240" w:lineRule="auto"/>
    </w:pPr>
    <w:tblPr>
      <w:tblStyleRowBandSize w:val="1"/>
      <w:tblStyleColBandSize w:val="1"/>
      <w:tblBorders>
        <w:top w:val="single" w:sz="4" w:space="0" w:color="D0C3B0" w:themeColor="accent4" w:themeTint="9A"/>
        <w:bottom w:val="single" w:sz="4" w:space="0" w:color="D0C3B0" w:themeColor="accent4" w:themeTint="9A"/>
      </w:tblBorders>
    </w:tblPr>
    <w:tblStylePr w:type="firstRow">
      <w:rPr>
        <w:b/>
        <w:color w:val="D0C3B0" w:themeColor="accent4" w:themeTint="9A" w:themeShade="95"/>
      </w:rPr>
      <w:tblPr/>
      <w:tcPr>
        <w:tcBorders>
          <w:bottom w:val="single" w:sz="4" w:space="0" w:color="D0C3B0" w:themeColor="accent4" w:themeTint="9A"/>
        </w:tcBorders>
      </w:tcPr>
    </w:tblStylePr>
    <w:tblStylePr w:type="lastRow">
      <w:rPr>
        <w:b/>
        <w:color w:val="D0C3B0" w:themeColor="accent4" w:themeTint="9A" w:themeShade="95"/>
      </w:rPr>
      <w:tblPr/>
      <w:tcPr>
        <w:tcBorders>
          <w:top w:val="single" w:sz="4" w:space="0" w:color="D0C3B0" w:themeColor="accent4" w:themeTint="9A"/>
        </w:tcBorders>
      </w:tc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6Colorful-Accent5">
    <w:name w:val="List Table 6 Colorful - Accent 5"/>
    <w:basedOn w:val="NormaleTabelle"/>
    <w:uiPriority w:val="99"/>
    <w:rsid w:val="00E071A4"/>
    <w:pPr>
      <w:spacing w:after="0" w:line="240" w:lineRule="auto"/>
    </w:pPr>
    <w:tblPr>
      <w:tblStyleRowBandSize w:val="1"/>
      <w:tblStyleColBandSize w:val="1"/>
      <w:tblBorders>
        <w:top w:val="single" w:sz="4" w:space="0" w:color="B79B90" w:themeColor="accent5" w:themeTint="9A"/>
        <w:bottom w:val="single" w:sz="4" w:space="0" w:color="B79B90" w:themeColor="accent5" w:themeTint="9A"/>
      </w:tblBorders>
    </w:tblPr>
    <w:tblStylePr w:type="firstRow">
      <w:rPr>
        <w:b/>
        <w:color w:val="B79B90" w:themeColor="accent5" w:themeTint="9A" w:themeShade="95"/>
      </w:rPr>
      <w:tblPr/>
      <w:tcPr>
        <w:tcBorders>
          <w:bottom w:val="single" w:sz="4" w:space="0" w:color="B79B90" w:themeColor="accent5" w:themeTint="9A"/>
        </w:tcBorders>
      </w:tcPr>
    </w:tblStylePr>
    <w:tblStylePr w:type="lastRow">
      <w:rPr>
        <w:b/>
        <w:color w:val="B79B90" w:themeColor="accent5" w:themeTint="9A" w:themeShade="95"/>
      </w:rPr>
      <w:tblPr/>
      <w:tcPr>
        <w:tcBorders>
          <w:top w:val="single" w:sz="4" w:space="0" w:color="B79B90" w:themeColor="accent5" w:themeTint="9A"/>
        </w:tcBorders>
      </w:tcPr>
    </w:tblStylePr>
    <w:tblStylePr w:type="firstCol">
      <w:rPr>
        <w:b/>
        <w:color w:val="B79B90" w:themeColor="accent5" w:themeTint="9A" w:themeShade="95"/>
      </w:rPr>
    </w:tblStylePr>
    <w:tblStylePr w:type="lastCol">
      <w:rPr>
        <w:b/>
        <w:color w:val="B79B90" w:themeColor="accent5" w:themeTint="9A" w:themeShade="95"/>
      </w:r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6Colorful-Accent6">
    <w:name w:val="List Table 6 Colorful - Accent 6"/>
    <w:basedOn w:val="NormaleTabelle"/>
    <w:uiPriority w:val="99"/>
    <w:rsid w:val="00E071A4"/>
    <w:pPr>
      <w:spacing w:after="0" w:line="240" w:lineRule="auto"/>
    </w:pPr>
    <w:tblPr>
      <w:tblStyleRowBandSize w:val="1"/>
      <w:tblStyleColBandSize w:val="1"/>
      <w:tblBorders>
        <w:top w:val="single" w:sz="4" w:space="0" w:color="D2B191" w:themeColor="accent6" w:themeTint="98"/>
        <w:bottom w:val="single" w:sz="4" w:space="0" w:color="D2B191" w:themeColor="accent6" w:themeTint="98"/>
      </w:tblBorders>
    </w:tblPr>
    <w:tblStylePr w:type="firstRow">
      <w:rPr>
        <w:b/>
        <w:color w:val="D2B191" w:themeColor="accent6" w:themeTint="98" w:themeShade="95"/>
      </w:rPr>
      <w:tblPr/>
      <w:tcPr>
        <w:tcBorders>
          <w:bottom w:val="single" w:sz="4" w:space="0" w:color="D2B191" w:themeColor="accent6" w:themeTint="98"/>
        </w:tcBorders>
      </w:tcPr>
    </w:tblStylePr>
    <w:tblStylePr w:type="lastRow">
      <w:rPr>
        <w:b/>
        <w:color w:val="D2B191" w:themeColor="accent6" w:themeTint="98" w:themeShade="95"/>
      </w:rPr>
      <w:tblPr/>
      <w:tcPr>
        <w:tcBorders>
          <w:top w:val="single" w:sz="4" w:space="0" w:color="D2B191" w:themeColor="accent6" w:themeTint="98"/>
        </w:tcBorders>
      </w:tcPr>
    </w:tblStylePr>
    <w:tblStylePr w:type="firstCol">
      <w:rPr>
        <w:b/>
        <w:color w:val="D2B191" w:themeColor="accent6" w:themeTint="98" w:themeShade="95"/>
      </w:rPr>
    </w:tblStylePr>
    <w:tblStylePr w:type="lastCol">
      <w:rPr>
        <w:b/>
        <w:color w:val="D2B191" w:themeColor="accent6" w:themeTint="98" w:themeShade="95"/>
      </w:r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styleId="Listentabelle7farbig">
    <w:name w:val="List Table 7 Colorful"/>
    <w:basedOn w:val="NormaleTabelle"/>
    <w:uiPriority w:val="99"/>
    <w:rsid w:val="00E071A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sid w:val="00E071A4"/>
    <w:pPr>
      <w:spacing w:after="0" w:line="240" w:lineRule="auto"/>
    </w:pPr>
    <w:tblPr>
      <w:tblStyleRowBandSize w:val="1"/>
      <w:tblStyleColBandSize w:val="1"/>
      <w:tblBorders>
        <w:right w:val="single" w:sz="4" w:space="0" w:color="006699" w:themeColor="accent1"/>
      </w:tblBorders>
    </w:tblPr>
    <w:tblStylePr w:type="firstRow">
      <w:rPr>
        <w:rFonts w:ascii="Arial" w:hAnsi="Arial"/>
        <w:i/>
        <w:color w:val="003B59" w:themeColor="accent1" w:themeShade="95"/>
        <w:sz w:val="22"/>
      </w:rPr>
      <w:tblPr/>
      <w:tcPr>
        <w:tcBorders>
          <w:top w:val="none" w:sz="0" w:space="0" w:color="000000"/>
          <w:left w:val="none" w:sz="0" w:space="0" w:color="000000"/>
          <w:bottom w:val="single" w:sz="4" w:space="0" w:color="006699" w:themeColor="accent1"/>
          <w:right w:val="none" w:sz="0" w:space="0" w:color="000000"/>
        </w:tcBorders>
        <w:shd w:val="clear" w:color="FFFFFF" w:themeColor="light1" w:fill="FFFFFF" w:themeFill="light1"/>
      </w:tcPr>
    </w:tblStylePr>
    <w:tblStylePr w:type="lastRow">
      <w:rPr>
        <w:rFonts w:ascii="Arial" w:hAnsi="Arial"/>
        <w:i/>
        <w:color w:val="003B59" w:themeColor="accent1" w:themeShade="95"/>
        <w:sz w:val="22"/>
      </w:rPr>
      <w:tblPr/>
      <w:tcPr>
        <w:tcBorders>
          <w:top w:val="single" w:sz="4" w:space="0" w:color="00669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3B59" w:themeColor="accent1" w:themeShade="95"/>
        <w:sz w:val="22"/>
      </w:rPr>
      <w:tblPr/>
      <w:tcPr>
        <w:tcBorders>
          <w:top w:val="none" w:sz="0" w:space="0" w:color="000000"/>
          <w:left w:val="none" w:sz="0" w:space="0" w:color="000000"/>
          <w:bottom w:val="none" w:sz="0" w:space="0" w:color="000000"/>
          <w:right w:val="single" w:sz="4" w:space="0" w:color="006699" w:themeColor="accent1"/>
        </w:tcBorders>
        <w:shd w:val="clear" w:color="FFFFFF" w:fill="auto"/>
      </w:tcPr>
    </w:tblStylePr>
    <w:tblStylePr w:type="lastCol">
      <w:rPr>
        <w:rFonts w:ascii="Arial" w:hAnsi="Arial"/>
        <w:i/>
        <w:color w:val="003B59" w:themeColor="accent1" w:themeShade="95"/>
        <w:sz w:val="22"/>
      </w:rPr>
      <w:tblPr/>
      <w:tcPr>
        <w:tcBorders>
          <w:top w:val="none" w:sz="0" w:space="0" w:color="000000"/>
          <w:left w:val="single" w:sz="4" w:space="0" w:color="006699" w:themeColor="accent1"/>
          <w:bottom w:val="none" w:sz="0" w:space="0" w:color="000000"/>
          <w:right w:val="none" w:sz="0" w:space="0" w:color="000000"/>
        </w:tcBorders>
        <w:shd w:val="clear" w:color="FFFFFF" w:fill="auto"/>
      </w:tc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7Colorful-Accent2">
    <w:name w:val="List Table 7 Colorful - Accent 2"/>
    <w:basedOn w:val="NormaleTabelle"/>
    <w:uiPriority w:val="99"/>
    <w:rsid w:val="00E071A4"/>
    <w:pPr>
      <w:spacing w:after="0" w:line="240" w:lineRule="auto"/>
    </w:pPr>
    <w:tblPr>
      <w:tblStyleRowBandSize w:val="1"/>
      <w:tblStyleColBandSize w:val="1"/>
      <w:tblBorders>
        <w:right w:val="single" w:sz="4" w:space="0" w:color="959595" w:themeColor="accent2" w:themeTint="97"/>
      </w:tblBorders>
    </w:tblPr>
    <w:tblStylePr w:type="firstRow">
      <w:rPr>
        <w:rFonts w:ascii="Arial" w:hAnsi="Arial"/>
        <w:i/>
        <w:color w:val="959595" w:themeColor="accent2" w:themeTint="97" w:themeShade="95"/>
        <w:sz w:val="22"/>
      </w:rPr>
      <w:tblPr/>
      <w:tcPr>
        <w:tcBorders>
          <w:top w:val="none" w:sz="0" w:space="0" w:color="000000"/>
          <w:left w:val="none" w:sz="0" w:space="0" w:color="000000"/>
          <w:bottom w:val="single" w:sz="4" w:space="0" w:color="959595" w:themeColor="accent2" w:themeTint="97"/>
          <w:right w:val="none" w:sz="0" w:space="0" w:color="000000"/>
        </w:tcBorders>
        <w:shd w:val="clear" w:color="FFFFFF" w:themeColor="light1" w:fill="FFFFFF" w:themeFill="light1"/>
      </w:tcPr>
    </w:tblStylePr>
    <w:tblStylePr w:type="lastRow">
      <w:rPr>
        <w:rFonts w:ascii="Arial" w:hAnsi="Arial"/>
        <w:i/>
        <w:color w:val="959595" w:themeColor="accent2" w:themeTint="97" w:themeShade="95"/>
        <w:sz w:val="22"/>
      </w:rPr>
      <w:tblPr/>
      <w:tcPr>
        <w:tcBorders>
          <w:top w:val="single" w:sz="4" w:space="0" w:color="9595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000000"/>
          <w:left w:val="none" w:sz="0" w:space="0" w:color="000000"/>
          <w:bottom w:val="none" w:sz="0" w:space="0" w:color="000000"/>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000000"/>
          <w:left w:val="single" w:sz="4" w:space="0" w:color="959595" w:themeColor="accent2" w:themeTint="97"/>
          <w:bottom w:val="none" w:sz="0" w:space="0" w:color="000000"/>
          <w:right w:val="none" w:sz="0" w:space="0" w:color="000000"/>
        </w:tcBorders>
        <w:shd w:val="clear" w:color="FFFFFF" w:fill="auto"/>
      </w:tc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7Colorful-Accent3">
    <w:name w:val="List Table 7 Colorful - Accent 3"/>
    <w:basedOn w:val="NormaleTabelle"/>
    <w:uiPriority w:val="99"/>
    <w:rsid w:val="00E071A4"/>
    <w:pPr>
      <w:spacing w:after="0" w:line="240" w:lineRule="auto"/>
    </w:pPr>
    <w:tblPr>
      <w:tblStyleRowBandSize w:val="1"/>
      <w:tblStyleColBandSize w:val="1"/>
      <w:tblBorders>
        <w:right w:val="single" w:sz="4" w:space="0" w:color="EDC17C" w:themeColor="accent3" w:themeTint="98"/>
      </w:tblBorders>
    </w:tblPr>
    <w:tblStylePr w:type="firstRow">
      <w:rPr>
        <w:rFonts w:ascii="Arial" w:hAnsi="Arial"/>
        <w:i/>
        <w:color w:val="EDC17C" w:themeColor="accent3" w:themeTint="98" w:themeShade="95"/>
        <w:sz w:val="22"/>
      </w:rPr>
      <w:tblPr/>
      <w:tcPr>
        <w:tcBorders>
          <w:top w:val="none" w:sz="0" w:space="0" w:color="000000"/>
          <w:left w:val="none" w:sz="0" w:space="0" w:color="000000"/>
          <w:bottom w:val="single" w:sz="4" w:space="0" w:color="EDC17C" w:themeColor="accent3" w:themeTint="98"/>
          <w:right w:val="none" w:sz="0" w:space="0" w:color="000000"/>
        </w:tcBorders>
        <w:shd w:val="clear" w:color="FFFFFF" w:themeColor="light1" w:fill="FFFFFF" w:themeFill="light1"/>
      </w:tcPr>
    </w:tblStylePr>
    <w:tblStylePr w:type="lastRow">
      <w:rPr>
        <w:rFonts w:ascii="Arial" w:hAnsi="Arial"/>
        <w:i/>
        <w:color w:val="EDC17C" w:themeColor="accent3" w:themeTint="98" w:themeShade="95"/>
        <w:sz w:val="22"/>
      </w:rPr>
      <w:tblPr/>
      <w:tcPr>
        <w:tcBorders>
          <w:top w:val="single" w:sz="4" w:space="0" w:color="EDC17C"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DC17C" w:themeColor="accent3" w:themeTint="98" w:themeShade="95"/>
        <w:sz w:val="22"/>
      </w:rPr>
      <w:tblPr/>
      <w:tcPr>
        <w:tcBorders>
          <w:top w:val="none" w:sz="0" w:space="0" w:color="000000"/>
          <w:left w:val="none" w:sz="0" w:space="0" w:color="000000"/>
          <w:bottom w:val="none" w:sz="0" w:space="0" w:color="000000"/>
          <w:right w:val="single" w:sz="4" w:space="0" w:color="EDC17C" w:themeColor="accent3" w:themeTint="98"/>
        </w:tcBorders>
        <w:shd w:val="clear" w:color="FFFFFF" w:fill="auto"/>
      </w:tcPr>
    </w:tblStylePr>
    <w:tblStylePr w:type="lastCol">
      <w:rPr>
        <w:rFonts w:ascii="Arial" w:hAnsi="Arial"/>
        <w:i/>
        <w:color w:val="EDC17C" w:themeColor="accent3" w:themeTint="98" w:themeShade="95"/>
        <w:sz w:val="22"/>
      </w:rPr>
      <w:tblPr/>
      <w:tcPr>
        <w:tcBorders>
          <w:top w:val="none" w:sz="0" w:space="0" w:color="000000"/>
          <w:left w:val="single" w:sz="4" w:space="0" w:color="EDC17C" w:themeColor="accent3" w:themeTint="98"/>
          <w:bottom w:val="none" w:sz="0" w:space="0" w:color="000000"/>
          <w:right w:val="none" w:sz="0" w:space="0" w:color="000000"/>
        </w:tcBorders>
        <w:shd w:val="clear" w:color="FFFFFF" w:fill="auto"/>
      </w:tc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7Colorful-Accent4">
    <w:name w:val="List Table 7 Colorful - Accent 4"/>
    <w:basedOn w:val="NormaleTabelle"/>
    <w:uiPriority w:val="99"/>
    <w:rsid w:val="00E071A4"/>
    <w:pPr>
      <w:spacing w:after="0" w:line="240" w:lineRule="auto"/>
    </w:pPr>
    <w:tblPr>
      <w:tblStyleRowBandSize w:val="1"/>
      <w:tblStyleColBandSize w:val="1"/>
      <w:tblBorders>
        <w:right w:val="single" w:sz="4" w:space="0" w:color="D0C3B0" w:themeColor="accent4" w:themeTint="9A"/>
      </w:tblBorders>
    </w:tblPr>
    <w:tblStylePr w:type="firstRow">
      <w:rPr>
        <w:rFonts w:ascii="Arial" w:hAnsi="Arial"/>
        <w:i/>
        <w:color w:val="D0C3B0" w:themeColor="accent4" w:themeTint="9A" w:themeShade="95"/>
        <w:sz w:val="22"/>
      </w:rPr>
      <w:tblPr/>
      <w:tcPr>
        <w:tcBorders>
          <w:top w:val="none" w:sz="0" w:space="0" w:color="000000"/>
          <w:left w:val="none" w:sz="0" w:space="0" w:color="000000"/>
          <w:bottom w:val="single" w:sz="4" w:space="0" w:color="D0C3B0" w:themeColor="accent4" w:themeTint="9A"/>
          <w:right w:val="none" w:sz="0" w:space="0" w:color="000000"/>
        </w:tcBorders>
        <w:shd w:val="clear" w:color="FFFFFF" w:themeColor="light1" w:fill="FFFFFF" w:themeFill="light1"/>
      </w:tcPr>
    </w:tblStylePr>
    <w:tblStylePr w:type="lastRow">
      <w:rPr>
        <w:rFonts w:ascii="Arial" w:hAnsi="Arial"/>
        <w:i/>
        <w:color w:val="D0C3B0" w:themeColor="accent4" w:themeTint="9A" w:themeShade="95"/>
        <w:sz w:val="22"/>
      </w:rPr>
      <w:tblPr/>
      <w:tcPr>
        <w:tcBorders>
          <w:top w:val="single" w:sz="4" w:space="0" w:color="D0C3B0"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000000"/>
          <w:left w:val="none" w:sz="0" w:space="0" w:color="000000"/>
          <w:bottom w:val="none" w:sz="0" w:space="0" w:color="000000"/>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000000"/>
          <w:left w:val="single" w:sz="4" w:space="0" w:color="D0C3B0" w:themeColor="accent4" w:themeTint="9A"/>
          <w:bottom w:val="none" w:sz="0" w:space="0" w:color="000000"/>
          <w:right w:val="none" w:sz="0" w:space="0" w:color="000000"/>
        </w:tcBorders>
        <w:shd w:val="clear" w:color="FFFFFF" w:fill="auto"/>
      </w:tc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7Colorful-Accent5">
    <w:name w:val="List Table 7 Colorful - Accent 5"/>
    <w:basedOn w:val="NormaleTabelle"/>
    <w:uiPriority w:val="99"/>
    <w:rsid w:val="00E071A4"/>
    <w:pPr>
      <w:spacing w:after="0" w:line="240" w:lineRule="auto"/>
    </w:pPr>
    <w:tblPr>
      <w:tblStyleRowBandSize w:val="1"/>
      <w:tblStyleColBandSize w:val="1"/>
      <w:tblBorders>
        <w:right w:val="single" w:sz="4" w:space="0" w:color="B79B90" w:themeColor="accent5" w:themeTint="9A"/>
      </w:tblBorders>
    </w:tblPr>
    <w:tblStylePr w:type="firstRow">
      <w:rPr>
        <w:rFonts w:ascii="Arial" w:hAnsi="Arial"/>
        <w:i/>
        <w:color w:val="B79B90" w:themeColor="accent5" w:themeTint="9A" w:themeShade="95"/>
        <w:sz w:val="22"/>
      </w:rPr>
      <w:tblPr/>
      <w:tcPr>
        <w:tcBorders>
          <w:top w:val="none" w:sz="0" w:space="0" w:color="000000"/>
          <w:left w:val="none" w:sz="0" w:space="0" w:color="000000"/>
          <w:bottom w:val="single" w:sz="4" w:space="0" w:color="B79B90" w:themeColor="accent5" w:themeTint="9A"/>
          <w:right w:val="none" w:sz="0" w:space="0" w:color="000000"/>
        </w:tcBorders>
        <w:shd w:val="clear" w:color="FFFFFF" w:themeColor="light1" w:fill="FFFFFF" w:themeFill="light1"/>
      </w:tcPr>
    </w:tblStylePr>
    <w:tblStylePr w:type="lastRow">
      <w:rPr>
        <w:rFonts w:ascii="Arial" w:hAnsi="Arial"/>
        <w:i/>
        <w:color w:val="B79B90" w:themeColor="accent5" w:themeTint="9A" w:themeShade="95"/>
        <w:sz w:val="22"/>
      </w:rPr>
      <w:tblPr/>
      <w:tcPr>
        <w:tcBorders>
          <w:top w:val="single" w:sz="4" w:space="0" w:color="B79B90"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79B90" w:themeColor="accent5" w:themeTint="9A" w:themeShade="95"/>
        <w:sz w:val="22"/>
      </w:rPr>
      <w:tblPr/>
      <w:tcPr>
        <w:tcBorders>
          <w:top w:val="none" w:sz="0" w:space="0" w:color="000000"/>
          <w:left w:val="none" w:sz="0" w:space="0" w:color="000000"/>
          <w:bottom w:val="none" w:sz="0" w:space="0" w:color="000000"/>
          <w:right w:val="single" w:sz="4" w:space="0" w:color="B79B90" w:themeColor="accent5" w:themeTint="9A"/>
        </w:tcBorders>
        <w:shd w:val="clear" w:color="FFFFFF" w:fill="auto"/>
      </w:tcPr>
    </w:tblStylePr>
    <w:tblStylePr w:type="lastCol">
      <w:rPr>
        <w:rFonts w:ascii="Arial" w:hAnsi="Arial"/>
        <w:i/>
        <w:color w:val="B79B90" w:themeColor="accent5" w:themeTint="9A" w:themeShade="95"/>
        <w:sz w:val="22"/>
      </w:rPr>
      <w:tblPr/>
      <w:tcPr>
        <w:tcBorders>
          <w:top w:val="none" w:sz="0" w:space="0" w:color="000000"/>
          <w:left w:val="single" w:sz="4" w:space="0" w:color="B79B90" w:themeColor="accent5" w:themeTint="9A"/>
          <w:bottom w:val="none" w:sz="0" w:space="0" w:color="000000"/>
          <w:right w:val="none" w:sz="0" w:space="0" w:color="000000"/>
        </w:tcBorders>
        <w:shd w:val="clear" w:color="FFFFFF" w:fill="auto"/>
      </w:tc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7Colorful-Accent6">
    <w:name w:val="List Table 7 Colorful - Accent 6"/>
    <w:basedOn w:val="NormaleTabelle"/>
    <w:uiPriority w:val="99"/>
    <w:rsid w:val="00E071A4"/>
    <w:pPr>
      <w:spacing w:after="0" w:line="240" w:lineRule="auto"/>
    </w:pPr>
    <w:tblPr>
      <w:tblStyleRowBandSize w:val="1"/>
      <w:tblStyleColBandSize w:val="1"/>
      <w:tblBorders>
        <w:right w:val="single" w:sz="4" w:space="0" w:color="D2B191" w:themeColor="accent6" w:themeTint="98"/>
      </w:tblBorders>
    </w:tblPr>
    <w:tblStylePr w:type="firstRow">
      <w:rPr>
        <w:rFonts w:ascii="Arial" w:hAnsi="Arial"/>
        <w:i/>
        <w:color w:val="D2B191" w:themeColor="accent6" w:themeTint="98" w:themeShade="95"/>
        <w:sz w:val="22"/>
      </w:rPr>
      <w:tblPr/>
      <w:tcPr>
        <w:tcBorders>
          <w:top w:val="none" w:sz="0" w:space="0" w:color="000000"/>
          <w:left w:val="none" w:sz="0" w:space="0" w:color="000000"/>
          <w:bottom w:val="single" w:sz="4" w:space="0" w:color="D2B191" w:themeColor="accent6" w:themeTint="98"/>
          <w:right w:val="none" w:sz="0" w:space="0" w:color="000000"/>
        </w:tcBorders>
        <w:shd w:val="clear" w:color="FFFFFF" w:themeColor="light1" w:fill="FFFFFF" w:themeFill="light1"/>
      </w:tcPr>
    </w:tblStylePr>
    <w:tblStylePr w:type="lastRow">
      <w:rPr>
        <w:rFonts w:ascii="Arial" w:hAnsi="Arial"/>
        <w:i/>
        <w:color w:val="D2B191" w:themeColor="accent6" w:themeTint="98" w:themeShade="95"/>
        <w:sz w:val="22"/>
      </w:rPr>
      <w:tblPr/>
      <w:tcPr>
        <w:tcBorders>
          <w:top w:val="single" w:sz="4" w:space="0" w:color="D2B191"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2B191" w:themeColor="accent6" w:themeTint="98" w:themeShade="95"/>
        <w:sz w:val="22"/>
      </w:rPr>
      <w:tblPr/>
      <w:tcPr>
        <w:tcBorders>
          <w:top w:val="none" w:sz="0" w:space="0" w:color="000000"/>
          <w:left w:val="none" w:sz="0" w:space="0" w:color="000000"/>
          <w:bottom w:val="none" w:sz="0" w:space="0" w:color="000000"/>
          <w:right w:val="single" w:sz="4" w:space="0" w:color="D2B191" w:themeColor="accent6" w:themeTint="98"/>
        </w:tcBorders>
        <w:shd w:val="clear" w:color="FFFFFF" w:fill="auto"/>
      </w:tcPr>
    </w:tblStylePr>
    <w:tblStylePr w:type="lastCol">
      <w:rPr>
        <w:rFonts w:ascii="Arial" w:hAnsi="Arial"/>
        <w:i/>
        <w:color w:val="D2B191" w:themeColor="accent6" w:themeTint="98" w:themeShade="95"/>
        <w:sz w:val="22"/>
      </w:rPr>
      <w:tblPr/>
      <w:tcPr>
        <w:tcBorders>
          <w:top w:val="none" w:sz="0" w:space="0" w:color="000000"/>
          <w:left w:val="single" w:sz="4" w:space="0" w:color="D2B191" w:themeColor="accent6" w:themeTint="98"/>
          <w:bottom w:val="none" w:sz="0" w:space="0" w:color="000000"/>
          <w:right w:val="none" w:sz="0" w:space="0" w:color="000000"/>
        </w:tcBorders>
        <w:shd w:val="clear" w:color="FFFFFF" w:fill="auto"/>
      </w:tc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customStyle="1" w:styleId="Lined-Accent">
    <w:name w:val="Lined - Accent"/>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Lined-Accent2">
    <w:name w:val="Lined - Accent 2"/>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Lined-Accent3">
    <w:name w:val="Lined - Accent 3"/>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Lined-Accent4">
    <w:name w:val="Lined - Accent 4"/>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Lined-Accent5">
    <w:name w:val="Lined - Accent 5"/>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Lined-Accent6">
    <w:name w:val="Lined - Accent 6"/>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Lined-Accent">
    <w:name w:val="Bordered &amp; Lined - Accent"/>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003B59" w:themeColor="accent1" w:themeShade="95"/>
        <w:left w:val="single" w:sz="4" w:space="0" w:color="003B59" w:themeColor="accent1" w:themeShade="95"/>
        <w:bottom w:val="single" w:sz="4" w:space="0" w:color="003B59" w:themeColor="accent1" w:themeShade="95"/>
        <w:right w:val="single" w:sz="4" w:space="0" w:color="003B59" w:themeColor="accent1" w:themeShade="95"/>
        <w:insideH w:val="single" w:sz="4" w:space="0" w:color="003B59" w:themeColor="accent1" w:themeShade="95"/>
        <w:insideV w:val="single" w:sz="4" w:space="0" w:color="003B59" w:themeColor="accent1" w:themeShade="95"/>
      </w:tblBorders>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BorderedLined-Accent2">
    <w:name w:val="Bordered &amp; Lined - Accent 2"/>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2C2C2C" w:themeColor="accent2" w:themeShade="95"/>
        <w:left w:val="single" w:sz="4" w:space="0" w:color="2C2C2C" w:themeColor="accent2" w:themeShade="95"/>
        <w:bottom w:val="single" w:sz="4" w:space="0" w:color="2C2C2C" w:themeColor="accent2" w:themeShade="95"/>
        <w:right w:val="single" w:sz="4" w:space="0" w:color="2C2C2C" w:themeColor="accent2" w:themeShade="95"/>
        <w:insideH w:val="single" w:sz="4" w:space="0" w:color="2C2C2C" w:themeColor="accent2" w:themeShade="95"/>
        <w:insideV w:val="single" w:sz="4" w:space="0" w:color="2C2C2C" w:themeColor="accent2" w:themeShade="95"/>
      </w:tblBorders>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BorderedLined-Accent3">
    <w:name w:val="Bordered &amp; Lined - Accent 3"/>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865812" w:themeColor="accent3" w:themeShade="95"/>
        <w:left w:val="single" w:sz="4" w:space="0" w:color="865812" w:themeColor="accent3" w:themeShade="95"/>
        <w:bottom w:val="single" w:sz="4" w:space="0" w:color="865812" w:themeColor="accent3" w:themeShade="95"/>
        <w:right w:val="single" w:sz="4" w:space="0" w:color="865812" w:themeColor="accent3" w:themeShade="95"/>
        <w:insideH w:val="single" w:sz="4" w:space="0" w:color="865812" w:themeColor="accent3" w:themeShade="95"/>
        <w:insideV w:val="single" w:sz="4" w:space="0" w:color="865812" w:themeColor="accent3" w:themeShade="95"/>
      </w:tblBorders>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BorderedLined-Accent4">
    <w:name w:val="Bordered &amp; Lined - Accent 4"/>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6E5C42" w:themeColor="accent4" w:themeShade="95"/>
        <w:left w:val="single" w:sz="4" w:space="0" w:color="6E5C42" w:themeColor="accent4" w:themeShade="95"/>
        <w:bottom w:val="single" w:sz="4" w:space="0" w:color="6E5C42" w:themeColor="accent4" w:themeShade="95"/>
        <w:right w:val="single" w:sz="4" w:space="0" w:color="6E5C42" w:themeColor="accent4" w:themeShade="95"/>
        <w:insideH w:val="single" w:sz="4" w:space="0" w:color="6E5C42" w:themeColor="accent4" w:themeShade="95"/>
        <w:insideV w:val="single" w:sz="4" w:space="0" w:color="6E5C42" w:themeColor="accent4" w:themeShade="95"/>
      </w:tblBorders>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BorderedLined-Accent5">
    <w:name w:val="Bordered &amp; Lined - Accent 5"/>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4A3730" w:themeColor="accent5" w:themeShade="95"/>
        <w:left w:val="single" w:sz="4" w:space="0" w:color="4A3730" w:themeColor="accent5" w:themeShade="95"/>
        <w:bottom w:val="single" w:sz="4" w:space="0" w:color="4A3730" w:themeColor="accent5" w:themeShade="95"/>
        <w:right w:val="single" w:sz="4" w:space="0" w:color="4A3730" w:themeColor="accent5" w:themeShade="95"/>
        <w:insideH w:val="single" w:sz="4" w:space="0" w:color="4A3730" w:themeColor="accent5" w:themeShade="95"/>
        <w:insideV w:val="single" w:sz="4" w:space="0" w:color="4A3730" w:themeColor="accent5" w:themeShade="95"/>
      </w:tblBorders>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BorderedLined-Accent6">
    <w:name w:val="Bordered &amp; Lined - Accent 6"/>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67482A" w:themeColor="accent6" w:themeShade="95"/>
        <w:left w:val="single" w:sz="4" w:space="0" w:color="67482A" w:themeColor="accent6" w:themeShade="95"/>
        <w:bottom w:val="single" w:sz="4" w:space="0" w:color="67482A" w:themeColor="accent6" w:themeShade="95"/>
        <w:right w:val="single" w:sz="4" w:space="0" w:color="67482A" w:themeColor="accent6" w:themeShade="95"/>
        <w:insideH w:val="single" w:sz="4" w:space="0" w:color="67482A" w:themeColor="accent6" w:themeShade="95"/>
        <w:insideV w:val="single" w:sz="4" w:space="0" w:color="67482A" w:themeColor="accent6" w:themeShade="95"/>
      </w:tblBorders>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
    <w:name w:val="Bordered"/>
    <w:basedOn w:val="NormaleTabelle"/>
    <w:uiPriority w:val="99"/>
    <w:rsid w:val="00E071A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071A4"/>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rFonts w:ascii="Arial" w:hAnsi="Arial"/>
        <w:color w:val="404040"/>
        <w:sz w:val="22"/>
      </w:rPr>
      <w:tblPr/>
      <w:tcPr>
        <w:tcBorders>
          <w:bottom w:val="single" w:sz="12" w:space="0" w:color="006699" w:themeColor="accent1"/>
        </w:tcBorders>
      </w:tcPr>
    </w:tblStylePr>
    <w:tblStylePr w:type="lastRow">
      <w:rPr>
        <w:rFonts w:ascii="Arial" w:hAnsi="Arial"/>
        <w:color w:val="404040"/>
        <w:sz w:val="22"/>
      </w:rPr>
      <w:tblPr/>
      <w:tcPr>
        <w:tcBorders>
          <w:top w:val="single" w:sz="12" w:space="0" w:color="00669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6699" w:themeColor="accent1"/>
        </w:tcBorders>
      </w:tc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Bordered-Accent2">
    <w:name w:val="Bordered - Accent 2"/>
    <w:basedOn w:val="NormaleTabelle"/>
    <w:uiPriority w:val="99"/>
    <w:rsid w:val="00E071A4"/>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rFonts w:ascii="Arial" w:hAnsi="Arial"/>
        <w:color w:val="404040"/>
        <w:sz w:val="22"/>
      </w:rPr>
      <w:tblPr/>
      <w:tcPr>
        <w:tcBorders>
          <w:bottom w:val="single" w:sz="12" w:space="0" w:color="959595" w:themeColor="accent2" w:themeTint="97"/>
        </w:tcBorders>
      </w:tcPr>
    </w:tblStylePr>
    <w:tblStylePr w:type="lastRow">
      <w:rPr>
        <w:rFonts w:ascii="Arial" w:hAnsi="Arial"/>
        <w:color w:val="404040"/>
        <w:sz w:val="22"/>
      </w:rPr>
      <w:tblPr/>
      <w:tcPr>
        <w:tcBorders>
          <w:top w:val="single" w:sz="12" w:space="0" w:color="9595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59595" w:themeColor="accent2" w:themeTint="97"/>
        </w:tcBorders>
      </w:tc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Bordered-Accent3">
    <w:name w:val="Bordered - Accent 3"/>
    <w:basedOn w:val="NormaleTabelle"/>
    <w:uiPriority w:val="99"/>
    <w:rsid w:val="00E071A4"/>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rFonts w:ascii="Arial" w:hAnsi="Arial"/>
        <w:color w:val="404040"/>
        <w:sz w:val="22"/>
      </w:rPr>
      <w:tblPr/>
      <w:tcPr>
        <w:tcBorders>
          <w:bottom w:val="single" w:sz="12" w:space="0" w:color="EDC17C" w:themeColor="accent3" w:themeTint="98"/>
        </w:tcBorders>
      </w:tcPr>
    </w:tblStylePr>
    <w:tblStylePr w:type="lastRow">
      <w:rPr>
        <w:rFonts w:ascii="Arial" w:hAnsi="Arial"/>
        <w:color w:val="404040"/>
        <w:sz w:val="22"/>
      </w:rPr>
      <w:tblPr/>
      <w:tcPr>
        <w:tcBorders>
          <w:top w:val="single" w:sz="12" w:space="0" w:color="EDC17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DC17C" w:themeColor="accent3" w:themeTint="98"/>
        </w:tcBorders>
      </w:tc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Bordered-Accent4">
    <w:name w:val="Bordered - Accent 4"/>
    <w:basedOn w:val="NormaleTabelle"/>
    <w:uiPriority w:val="99"/>
    <w:rsid w:val="00E071A4"/>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rFonts w:ascii="Arial" w:hAnsi="Arial"/>
        <w:color w:val="404040"/>
        <w:sz w:val="22"/>
      </w:rPr>
      <w:tblPr/>
      <w:tcPr>
        <w:tcBorders>
          <w:bottom w:val="single" w:sz="12" w:space="0" w:color="D0C3B0" w:themeColor="accent4" w:themeTint="9A"/>
        </w:tcBorders>
      </w:tcPr>
    </w:tblStylePr>
    <w:tblStylePr w:type="lastRow">
      <w:rPr>
        <w:rFonts w:ascii="Arial" w:hAnsi="Arial"/>
        <w:color w:val="404040"/>
        <w:sz w:val="22"/>
      </w:rPr>
      <w:tblPr/>
      <w:tcPr>
        <w:tcBorders>
          <w:top w:val="single" w:sz="12" w:space="0" w:color="D0C3B0"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0C3B0" w:themeColor="accent4" w:themeTint="9A"/>
        </w:tcBorders>
      </w:tc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Bordered-Accent5">
    <w:name w:val="Bordered - Accent 5"/>
    <w:basedOn w:val="NormaleTabelle"/>
    <w:uiPriority w:val="99"/>
    <w:rsid w:val="00E071A4"/>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rFonts w:ascii="Arial" w:hAnsi="Arial"/>
        <w:color w:val="404040"/>
        <w:sz w:val="22"/>
      </w:rPr>
      <w:tblPr/>
      <w:tcPr>
        <w:tcBorders>
          <w:bottom w:val="single" w:sz="12" w:space="0" w:color="B79B90" w:themeColor="accent5" w:themeTint="9A"/>
        </w:tcBorders>
      </w:tcPr>
    </w:tblStylePr>
    <w:tblStylePr w:type="lastRow">
      <w:rPr>
        <w:rFonts w:ascii="Arial" w:hAnsi="Arial"/>
        <w:color w:val="404040"/>
        <w:sz w:val="22"/>
      </w:rPr>
      <w:tblPr/>
      <w:tcPr>
        <w:tcBorders>
          <w:top w:val="single" w:sz="12" w:space="0" w:color="B79B9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79B90" w:themeColor="accent5" w:themeTint="9A"/>
        </w:tcBorders>
      </w:tc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Bordered-Accent6">
    <w:name w:val="Bordered - Accent 6"/>
    <w:basedOn w:val="NormaleTabelle"/>
    <w:uiPriority w:val="99"/>
    <w:rsid w:val="00E071A4"/>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rFonts w:ascii="Arial" w:hAnsi="Arial"/>
        <w:color w:val="404040"/>
        <w:sz w:val="22"/>
      </w:rPr>
      <w:tblPr/>
      <w:tcPr>
        <w:tcBorders>
          <w:bottom w:val="single" w:sz="12" w:space="0" w:color="D2B191" w:themeColor="accent6" w:themeTint="98"/>
        </w:tcBorders>
      </w:tcPr>
    </w:tblStylePr>
    <w:tblStylePr w:type="lastRow">
      <w:rPr>
        <w:rFonts w:ascii="Arial" w:hAnsi="Arial"/>
        <w:color w:val="404040"/>
        <w:sz w:val="22"/>
      </w:rPr>
      <w:tblPr/>
      <w:tcPr>
        <w:tcBorders>
          <w:top w:val="single" w:sz="12" w:space="0" w:color="D2B191"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2B191" w:themeColor="accent6" w:themeTint="98"/>
        </w:tcBorders>
      </w:tc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paragraph" w:styleId="Funotentext">
    <w:name w:val="footnote text"/>
    <w:basedOn w:val="Standard"/>
    <w:link w:val="FunotentextZchn"/>
    <w:uiPriority w:val="99"/>
    <w:semiHidden/>
    <w:unhideWhenUsed/>
    <w:rsid w:val="00E071A4"/>
    <w:pPr>
      <w:spacing w:after="40" w:line="240" w:lineRule="auto"/>
    </w:pPr>
    <w:rPr>
      <w:rFonts w:asciiTheme="minorHAnsi" w:hAnsiTheme="minorHAnsi"/>
      <w:sz w:val="18"/>
    </w:rPr>
  </w:style>
  <w:style w:type="character" w:customStyle="1" w:styleId="FunotentextZchn">
    <w:name w:val="Fußnotentext Zchn"/>
    <w:basedOn w:val="Absatz-Standardschriftart"/>
    <w:link w:val="Funotentext"/>
    <w:uiPriority w:val="99"/>
    <w:semiHidden/>
    <w:rsid w:val="00E071A4"/>
    <w:rPr>
      <w:sz w:val="18"/>
    </w:rPr>
  </w:style>
  <w:style w:type="character" w:styleId="Funotenzeichen">
    <w:name w:val="footnote reference"/>
    <w:basedOn w:val="Absatz-Standardschriftart"/>
    <w:uiPriority w:val="99"/>
    <w:unhideWhenUsed/>
    <w:rsid w:val="00E071A4"/>
    <w:rPr>
      <w:vertAlign w:val="superscript"/>
    </w:rPr>
  </w:style>
  <w:style w:type="paragraph" w:styleId="Endnotentext">
    <w:name w:val="endnote text"/>
    <w:basedOn w:val="Standard"/>
    <w:link w:val="EndnotentextZchn"/>
    <w:uiPriority w:val="99"/>
    <w:semiHidden/>
    <w:unhideWhenUsed/>
    <w:rsid w:val="00E071A4"/>
    <w:pPr>
      <w:spacing w:after="0" w:line="240" w:lineRule="auto"/>
    </w:pPr>
    <w:rPr>
      <w:rFonts w:asciiTheme="minorHAnsi" w:hAnsiTheme="minorHAnsi"/>
      <w:sz w:val="20"/>
    </w:rPr>
  </w:style>
  <w:style w:type="character" w:customStyle="1" w:styleId="EndnotentextZchn">
    <w:name w:val="Endnotentext Zchn"/>
    <w:basedOn w:val="Absatz-Standardschriftart"/>
    <w:link w:val="Endnotentext"/>
    <w:uiPriority w:val="99"/>
    <w:semiHidden/>
    <w:rsid w:val="00E071A4"/>
    <w:rPr>
      <w:sz w:val="20"/>
    </w:rPr>
  </w:style>
  <w:style w:type="character" w:styleId="Endnotenzeichen">
    <w:name w:val="endnote reference"/>
    <w:basedOn w:val="Absatz-Standardschriftart"/>
    <w:uiPriority w:val="99"/>
    <w:semiHidden/>
    <w:unhideWhenUsed/>
    <w:rsid w:val="00E071A4"/>
    <w:rPr>
      <w:vertAlign w:val="superscript"/>
    </w:rPr>
  </w:style>
  <w:style w:type="paragraph" w:styleId="Verzeichnis4">
    <w:name w:val="toc 4"/>
    <w:basedOn w:val="Standard"/>
    <w:next w:val="Standard"/>
    <w:uiPriority w:val="39"/>
    <w:unhideWhenUsed/>
    <w:rsid w:val="00E071A4"/>
    <w:pPr>
      <w:spacing w:after="57"/>
      <w:ind w:left="850"/>
    </w:pPr>
    <w:rPr>
      <w:rFonts w:asciiTheme="minorHAnsi" w:hAnsiTheme="minorHAnsi"/>
    </w:rPr>
  </w:style>
  <w:style w:type="paragraph" w:styleId="Verzeichnis5">
    <w:name w:val="toc 5"/>
    <w:basedOn w:val="Standard"/>
    <w:next w:val="Standard"/>
    <w:uiPriority w:val="39"/>
    <w:unhideWhenUsed/>
    <w:rsid w:val="00E071A4"/>
    <w:pPr>
      <w:spacing w:after="57"/>
      <w:ind w:left="1134"/>
    </w:pPr>
    <w:rPr>
      <w:rFonts w:asciiTheme="minorHAnsi" w:hAnsiTheme="minorHAnsi"/>
    </w:rPr>
  </w:style>
  <w:style w:type="paragraph" w:styleId="Verzeichnis6">
    <w:name w:val="toc 6"/>
    <w:basedOn w:val="Standard"/>
    <w:next w:val="Standard"/>
    <w:uiPriority w:val="39"/>
    <w:unhideWhenUsed/>
    <w:rsid w:val="00E071A4"/>
    <w:pPr>
      <w:spacing w:after="57"/>
      <w:ind w:left="1417"/>
    </w:pPr>
    <w:rPr>
      <w:rFonts w:asciiTheme="minorHAnsi" w:hAnsiTheme="minorHAnsi"/>
    </w:rPr>
  </w:style>
  <w:style w:type="paragraph" w:styleId="Verzeichnis7">
    <w:name w:val="toc 7"/>
    <w:basedOn w:val="Standard"/>
    <w:next w:val="Standard"/>
    <w:uiPriority w:val="39"/>
    <w:unhideWhenUsed/>
    <w:rsid w:val="00E071A4"/>
    <w:pPr>
      <w:spacing w:after="57"/>
      <w:ind w:left="1701"/>
    </w:pPr>
    <w:rPr>
      <w:rFonts w:asciiTheme="minorHAnsi" w:hAnsiTheme="minorHAnsi"/>
    </w:rPr>
  </w:style>
  <w:style w:type="paragraph" w:styleId="Verzeichnis8">
    <w:name w:val="toc 8"/>
    <w:basedOn w:val="Standard"/>
    <w:next w:val="Standard"/>
    <w:uiPriority w:val="39"/>
    <w:unhideWhenUsed/>
    <w:rsid w:val="00E071A4"/>
    <w:pPr>
      <w:spacing w:after="57"/>
      <w:ind w:left="1984"/>
    </w:pPr>
    <w:rPr>
      <w:rFonts w:asciiTheme="minorHAnsi" w:hAnsiTheme="minorHAnsi"/>
    </w:rPr>
  </w:style>
  <w:style w:type="paragraph" w:styleId="Verzeichnis9">
    <w:name w:val="toc 9"/>
    <w:basedOn w:val="Standard"/>
    <w:next w:val="Standard"/>
    <w:uiPriority w:val="39"/>
    <w:unhideWhenUsed/>
    <w:rsid w:val="00E071A4"/>
    <w:pPr>
      <w:spacing w:after="57"/>
      <w:ind w:left="2268"/>
    </w:pPr>
    <w:rPr>
      <w:rFonts w:asciiTheme="minorHAnsi" w:hAnsiTheme="minorHAnsi"/>
    </w:rPr>
  </w:style>
  <w:style w:type="paragraph" w:styleId="Abbildungsverzeichnis">
    <w:name w:val="table of figures"/>
    <w:basedOn w:val="Standard"/>
    <w:next w:val="Standard"/>
    <w:uiPriority w:val="99"/>
    <w:unhideWhenUsed/>
    <w:rsid w:val="00E071A4"/>
    <w:pPr>
      <w:spacing w:after="0"/>
    </w:pPr>
    <w:rPr>
      <w:rFonts w:asciiTheme="minorHAnsi" w:hAnsiTheme="minorHAnsi"/>
    </w:rPr>
  </w:style>
  <w:style w:type="paragraph" w:styleId="StandardWeb">
    <w:name w:val="Normal (Web)"/>
    <w:basedOn w:val="Standard"/>
    <w:uiPriority w:val="99"/>
    <w:semiHidden/>
    <w:unhideWhenUsed/>
    <w:rsid w:val="00E071A4"/>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E071A4"/>
    <w:rPr>
      <w:sz w:val="16"/>
      <w:szCs w:val="16"/>
    </w:rPr>
  </w:style>
  <w:style w:type="paragraph" w:styleId="Kommentartext">
    <w:name w:val="annotation text"/>
    <w:basedOn w:val="Standard"/>
    <w:link w:val="KommentartextZchn"/>
    <w:uiPriority w:val="99"/>
    <w:unhideWhenUsed/>
    <w:rsid w:val="00E071A4"/>
    <w:pPr>
      <w:spacing w:line="240" w:lineRule="auto"/>
    </w:pPr>
    <w:rPr>
      <w:rFonts w:asciiTheme="minorHAnsi" w:hAnsiTheme="minorHAnsi"/>
      <w:sz w:val="20"/>
      <w:szCs w:val="20"/>
    </w:rPr>
  </w:style>
  <w:style w:type="character" w:customStyle="1" w:styleId="KommentartextZchn">
    <w:name w:val="Kommentartext Zchn"/>
    <w:basedOn w:val="Absatz-Standardschriftart"/>
    <w:link w:val="Kommentartext"/>
    <w:uiPriority w:val="99"/>
    <w:rsid w:val="00E071A4"/>
    <w:rPr>
      <w:sz w:val="20"/>
      <w:szCs w:val="20"/>
    </w:rPr>
  </w:style>
  <w:style w:type="paragraph" w:styleId="Kommentarthema">
    <w:name w:val="annotation subject"/>
    <w:basedOn w:val="Kommentartext"/>
    <w:next w:val="Kommentartext"/>
    <w:link w:val="KommentarthemaZchn"/>
    <w:uiPriority w:val="99"/>
    <w:semiHidden/>
    <w:unhideWhenUsed/>
    <w:rsid w:val="00E071A4"/>
    <w:rPr>
      <w:b/>
      <w:bCs/>
    </w:rPr>
  </w:style>
  <w:style w:type="character" w:customStyle="1" w:styleId="KommentarthemaZchn">
    <w:name w:val="Kommentarthema Zchn"/>
    <w:basedOn w:val="KommentartextZchn"/>
    <w:link w:val="Kommentarthema"/>
    <w:uiPriority w:val="99"/>
    <w:semiHidden/>
    <w:rsid w:val="00E071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745315">
      <w:bodyDiv w:val="1"/>
      <w:marLeft w:val="0"/>
      <w:marRight w:val="0"/>
      <w:marTop w:val="0"/>
      <w:marBottom w:val="0"/>
      <w:divBdr>
        <w:top w:val="none" w:sz="0" w:space="0" w:color="auto"/>
        <w:left w:val="none" w:sz="0" w:space="0" w:color="auto"/>
        <w:bottom w:val="none" w:sz="0" w:space="0" w:color="auto"/>
        <w:right w:val="none" w:sz="0" w:space="0" w:color="auto"/>
      </w:divBdr>
    </w:div>
    <w:div w:id="96038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uni-goettingen.de/de/dalele4all/642870.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E870-074B-41E3-80BF-4D7E587472B9}">
  <ds:schemaRefs>
    <ds:schemaRef ds:uri="http://ns.axespdf.com/word/configuration"/>
  </ds:schemaRefs>
</ds:datastoreItem>
</file>

<file path=customXml/itemProps2.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4958</Words>
  <Characters>30990</Characters>
  <Application>Microsoft Office Word</Application>
  <DocSecurity>0</DocSecurity>
  <Lines>258</Lines>
  <Paragraphs>71</Paragraphs>
  <ScaleCrop>false</ScaleCrop>
  <HeadingPairs>
    <vt:vector size="2" baseType="variant">
      <vt:variant>
        <vt:lpstr>Titel</vt:lpstr>
      </vt:variant>
      <vt:variant>
        <vt:i4>1</vt:i4>
      </vt:variant>
    </vt:vector>
  </HeadingPairs>
  <TitlesOfParts>
    <vt:vector size="1" baseType="lpstr">
      <vt:lpstr>Dies ist der Titel</vt:lpstr>
    </vt:vector>
  </TitlesOfParts>
  <Company/>
  <LinksUpToDate>false</LinksUpToDate>
  <CharactersWithSpaces>35877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 ist der Titel</dc:title>
  <dc:subject/>
  <dc:creator>Schneider, Kristina</dc:creator>
  <cp:keywords/>
  <dc:description/>
  <cp:lastModifiedBy>Schneider, Kristina</cp:lastModifiedBy>
  <cp:revision>5</cp:revision>
  <cp:lastPrinted>2024-03-28T15:09:00Z</cp:lastPrinted>
  <dcterms:created xsi:type="dcterms:W3CDTF">2024-04-17T15:03:00Z</dcterms:created>
  <dcterms:modified xsi:type="dcterms:W3CDTF">2024-04-17T16:53:00Z</dcterms:modified>
</cp:coreProperties>
</file>